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32" w:rsidRDefault="000C0232" w:rsidP="000C0232"/>
    <w:p w:rsidR="000C0232" w:rsidRDefault="000C0232" w:rsidP="000C0232"/>
    <w:p w:rsidR="000C0232" w:rsidRDefault="00FC3AA6" w:rsidP="00FC3A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3AA6" w:rsidRPr="00FC3AA6" w:rsidRDefault="00FC3AA6" w:rsidP="00FC3AA6">
      <w:pPr>
        <w:jc w:val="right"/>
        <w:rPr>
          <w:sz w:val="28"/>
          <w:szCs w:val="28"/>
        </w:rPr>
      </w:pPr>
    </w:p>
    <w:p w:rsidR="00CD3BD9" w:rsidRPr="005D6A52" w:rsidRDefault="00CD3BD9" w:rsidP="00CD3BD9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5D6A52">
        <w:rPr>
          <w:caps w:val="0"/>
          <w:szCs w:val="28"/>
        </w:rPr>
        <w:t>Российская Федерация</w:t>
      </w:r>
    </w:p>
    <w:p w:rsidR="00CD3BD9" w:rsidRPr="005D6A52" w:rsidRDefault="00CD3BD9" w:rsidP="00CD3BD9">
      <w:pPr>
        <w:pStyle w:val="a7"/>
        <w:spacing w:line="240" w:lineRule="exact"/>
        <w:rPr>
          <w:caps w:val="0"/>
          <w:szCs w:val="28"/>
        </w:rPr>
      </w:pPr>
      <w:r w:rsidRPr="005D6A52">
        <w:rPr>
          <w:caps w:val="0"/>
          <w:szCs w:val="28"/>
        </w:rPr>
        <w:t>Новгородская область</w:t>
      </w:r>
    </w:p>
    <w:p w:rsidR="00F452D1" w:rsidRPr="000C0232" w:rsidRDefault="00CD3BD9" w:rsidP="000C0232">
      <w:pPr>
        <w:pStyle w:val="a7"/>
        <w:spacing w:before="120" w:after="120"/>
        <w:rPr>
          <w:szCs w:val="28"/>
        </w:rPr>
      </w:pPr>
      <w:r w:rsidRPr="005D6A52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8E7FA7" w:rsidRDefault="008E7FA7" w:rsidP="008E7FA7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>
        <w:rPr>
          <w:spacing w:val="60"/>
          <w:sz w:val="32"/>
        </w:rPr>
        <w:t>ПОСТАНОВЛЕНИЕ</w:t>
      </w:r>
    </w:p>
    <w:p w:rsidR="008E7FA7" w:rsidRDefault="008E7FA7" w:rsidP="008E7FA7">
      <w:pPr>
        <w:tabs>
          <w:tab w:val="left" w:pos="3060"/>
        </w:tabs>
        <w:rPr>
          <w:sz w:val="24"/>
        </w:rPr>
      </w:pPr>
    </w:p>
    <w:p w:rsidR="00F452D1" w:rsidRDefault="008E7FA7" w:rsidP="00F452D1">
      <w:pPr>
        <w:tabs>
          <w:tab w:val="left" w:pos="4536"/>
        </w:tabs>
        <w:jc w:val="center"/>
        <w:rPr>
          <w:sz w:val="28"/>
        </w:rPr>
      </w:pPr>
      <w:r w:rsidRPr="00FA412A">
        <w:rPr>
          <w:sz w:val="28"/>
        </w:rPr>
        <w:t xml:space="preserve">от </w:t>
      </w:r>
      <w:r w:rsidR="00F452D1">
        <w:rPr>
          <w:sz w:val="28"/>
        </w:rPr>
        <w:t xml:space="preserve"> </w:t>
      </w:r>
      <w:r w:rsidR="00FC3AA6">
        <w:rPr>
          <w:sz w:val="28"/>
        </w:rPr>
        <w:t xml:space="preserve">                </w:t>
      </w:r>
      <w:r w:rsidR="00F452D1">
        <w:rPr>
          <w:sz w:val="28"/>
        </w:rPr>
        <w:t xml:space="preserve">  </w:t>
      </w:r>
      <w:r w:rsidRPr="00FA412A">
        <w:rPr>
          <w:sz w:val="28"/>
        </w:rPr>
        <w:t xml:space="preserve">№ </w:t>
      </w:r>
      <w:r w:rsidR="00FC3AA6">
        <w:rPr>
          <w:sz w:val="28"/>
        </w:rPr>
        <w:t xml:space="preserve"> </w:t>
      </w:r>
    </w:p>
    <w:p w:rsidR="008E7FA7" w:rsidRDefault="008E7FA7" w:rsidP="008E7FA7">
      <w:pPr>
        <w:tabs>
          <w:tab w:val="left" w:pos="4536"/>
        </w:tabs>
        <w:jc w:val="center"/>
        <w:rPr>
          <w:sz w:val="28"/>
        </w:rPr>
      </w:pPr>
      <w:r>
        <w:rPr>
          <w:sz w:val="28"/>
        </w:rPr>
        <w:t>г. Сольцы</w:t>
      </w:r>
    </w:p>
    <w:p w:rsidR="00736AA8" w:rsidRDefault="00736AA8" w:rsidP="00CF3AA9">
      <w:pPr>
        <w:tabs>
          <w:tab w:val="left" w:pos="6800"/>
        </w:tabs>
        <w:rPr>
          <w:b/>
          <w:sz w:val="28"/>
          <w:szCs w:val="28"/>
        </w:rPr>
      </w:pPr>
    </w:p>
    <w:p w:rsidR="00105462" w:rsidRPr="005D6A52" w:rsidRDefault="00FC3AA6" w:rsidP="00105462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105462" w:rsidRPr="005D6A52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="00105462" w:rsidRPr="005D6A52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="00105462" w:rsidRPr="005D6A52">
        <w:rPr>
          <w:b/>
          <w:sz w:val="28"/>
          <w:szCs w:val="28"/>
        </w:rPr>
        <w:t xml:space="preserve"> </w:t>
      </w:r>
      <w:proofErr w:type="spellStart"/>
      <w:r w:rsidR="00105462" w:rsidRPr="005D6A52">
        <w:rPr>
          <w:b/>
          <w:sz w:val="28"/>
          <w:szCs w:val="28"/>
        </w:rPr>
        <w:t>Солецкого</w:t>
      </w:r>
      <w:proofErr w:type="spellEnd"/>
      <w:r w:rsidR="00105462" w:rsidRPr="005D6A52">
        <w:rPr>
          <w:b/>
          <w:sz w:val="28"/>
          <w:szCs w:val="28"/>
        </w:rPr>
        <w:t xml:space="preserve"> </w:t>
      </w:r>
    </w:p>
    <w:p w:rsidR="00105462" w:rsidRPr="005D6A52" w:rsidRDefault="00F452D1" w:rsidP="00105462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 w:rsidR="00105462" w:rsidRPr="005D6A52">
        <w:rPr>
          <w:b/>
          <w:sz w:val="28"/>
          <w:szCs w:val="28"/>
        </w:rPr>
        <w:t>«Совершенствование и содержание дорожного хозяйства Солецкого</w:t>
      </w:r>
      <w:r>
        <w:rPr>
          <w:b/>
          <w:sz w:val="28"/>
          <w:szCs w:val="28"/>
        </w:rPr>
        <w:t xml:space="preserve"> муниципального округа</w:t>
      </w:r>
      <w:r w:rsidR="00105462">
        <w:rPr>
          <w:b/>
          <w:sz w:val="28"/>
          <w:szCs w:val="28"/>
        </w:rPr>
        <w:t>»</w:t>
      </w:r>
    </w:p>
    <w:p w:rsidR="00105462" w:rsidRPr="005D6A52" w:rsidRDefault="00105462" w:rsidP="00FA412A">
      <w:pPr>
        <w:suppressAutoHyphens/>
        <w:autoSpaceDE w:val="0"/>
        <w:autoSpaceDN w:val="0"/>
        <w:adjustRightInd w:val="0"/>
        <w:spacing w:line="340" w:lineRule="atLeast"/>
        <w:jc w:val="both"/>
      </w:pPr>
    </w:p>
    <w:p w:rsidR="00105462" w:rsidRPr="007620B5" w:rsidRDefault="00105462" w:rsidP="00105462">
      <w:pPr>
        <w:widowControl w:val="0"/>
        <w:suppressAutoHyphens/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proofErr w:type="gramStart"/>
      <w:r w:rsidRPr="007620B5">
        <w:rPr>
          <w:sz w:val="28"/>
          <w:szCs w:val="28"/>
        </w:rPr>
        <w:t>В соответствии с</w:t>
      </w:r>
      <w:r w:rsidR="00CD3BD9">
        <w:rPr>
          <w:sz w:val="28"/>
          <w:szCs w:val="28"/>
        </w:rPr>
        <w:t xml:space="preserve">о статьей 179 Бюджетного кодекса Российской Федерации, с </w:t>
      </w:r>
      <w:r w:rsidR="00EC7DFE">
        <w:rPr>
          <w:sz w:val="28"/>
          <w:szCs w:val="28"/>
        </w:rPr>
        <w:t xml:space="preserve"> ф</w:t>
      </w:r>
      <w:r w:rsidRPr="007620B5">
        <w:rPr>
          <w:sz w:val="28"/>
          <w:szCs w:val="28"/>
        </w:rPr>
        <w:t>едеральными законами от 1</w:t>
      </w:r>
      <w:r w:rsidR="00CD3BD9">
        <w:rPr>
          <w:sz w:val="28"/>
          <w:szCs w:val="28"/>
        </w:rPr>
        <w:t xml:space="preserve">0 декабря 1995 года  </w:t>
      </w:r>
      <w:r w:rsidRPr="007620B5">
        <w:rPr>
          <w:sz w:val="28"/>
          <w:szCs w:val="28"/>
        </w:rPr>
        <w:t xml:space="preserve"> № 196-ФЗ «О безопасности дорожного движения», от  8 ноября 2007 года 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D533D0">
        <w:rPr>
          <w:color w:val="000000" w:themeColor="text1"/>
          <w:sz w:val="28"/>
          <w:szCs w:val="28"/>
        </w:rPr>
        <w:t>постановлением Администр</w:t>
      </w:r>
      <w:r w:rsidR="00D533D0" w:rsidRPr="00D533D0">
        <w:rPr>
          <w:color w:val="000000" w:themeColor="text1"/>
          <w:sz w:val="28"/>
          <w:szCs w:val="28"/>
        </w:rPr>
        <w:t>ации муниципального района от 31.08.2020 № 1015</w:t>
      </w:r>
      <w:r w:rsidRPr="00D533D0">
        <w:rPr>
          <w:color w:val="000000" w:themeColor="text1"/>
          <w:sz w:val="28"/>
          <w:szCs w:val="28"/>
        </w:rPr>
        <w:t xml:space="preserve"> «О</w:t>
      </w:r>
      <w:r w:rsidR="00D533D0" w:rsidRPr="00D533D0">
        <w:rPr>
          <w:color w:val="000000" w:themeColor="text1"/>
          <w:sz w:val="28"/>
          <w:szCs w:val="28"/>
        </w:rPr>
        <w:t xml:space="preserve">б утверждения Перечня </w:t>
      </w:r>
      <w:r w:rsidRPr="00D533D0">
        <w:rPr>
          <w:color w:val="000000" w:themeColor="text1"/>
          <w:sz w:val="28"/>
          <w:szCs w:val="28"/>
        </w:rPr>
        <w:t xml:space="preserve"> муниципальных программ</w:t>
      </w:r>
      <w:proofErr w:type="gramEnd"/>
      <w:r w:rsidRPr="00D533D0">
        <w:rPr>
          <w:color w:val="000000" w:themeColor="text1"/>
          <w:sz w:val="28"/>
          <w:szCs w:val="28"/>
        </w:rPr>
        <w:t xml:space="preserve"> </w:t>
      </w:r>
      <w:proofErr w:type="spellStart"/>
      <w:r w:rsidRPr="00D533D0">
        <w:rPr>
          <w:color w:val="000000" w:themeColor="text1"/>
          <w:sz w:val="28"/>
          <w:szCs w:val="28"/>
        </w:rPr>
        <w:t>Солецкого</w:t>
      </w:r>
      <w:proofErr w:type="spellEnd"/>
      <w:r w:rsidR="00D533D0" w:rsidRPr="00D533D0">
        <w:rPr>
          <w:color w:val="000000" w:themeColor="text1"/>
          <w:sz w:val="28"/>
          <w:szCs w:val="28"/>
        </w:rPr>
        <w:t xml:space="preserve"> муниципального округа</w:t>
      </w:r>
      <w:r w:rsidRPr="00D533D0">
        <w:rPr>
          <w:color w:val="000000" w:themeColor="text1"/>
          <w:sz w:val="28"/>
          <w:szCs w:val="28"/>
        </w:rPr>
        <w:t>»</w:t>
      </w:r>
      <w:r w:rsidR="0011677F">
        <w:rPr>
          <w:color w:val="000000" w:themeColor="text1"/>
          <w:sz w:val="28"/>
          <w:szCs w:val="28"/>
        </w:rPr>
        <w:t xml:space="preserve">, постановлением Администрации муниципального округа от 29.01.2021 № 142 «Об утверждении Порядка принятия решений о разработке муниципальных программ </w:t>
      </w:r>
      <w:proofErr w:type="spellStart"/>
      <w:r w:rsidR="0011677F">
        <w:rPr>
          <w:color w:val="000000" w:themeColor="text1"/>
          <w:sz w:val="28"/>
          <w:szCs w:val="28"/>
        </w:rPr>
        <w:t>Солецкого</w:t>
      </w:r>
      <w:proofErr w:type="spellEnd"/>
      <w:r w:rsidR="0011677F">
        <w:rPr>
          <w:color w:val="000000" w:themeColor="text1"/>
          <w:sz w:val="28"/>
          <w:szCs w:val="28"/>
        </w:rPr>
        <w:t xml:space="preserve"> муниципального округа, их формирования и реализации»</w:t>
      </w:r>
      <w:r w:rsidRPr="00D533D0">
        <w:rPr>
          <w:color w:val="000000" w:themeColor="text1"/>
          <w:sz w:val="28"/>
          <w:szCs w:val="28"/>
        </w:rPr>
        <w:t xml:space="preserve"> </w:t>
      </w:r>
      <w:r w:rsidRPr="007620B5">
        <w:rPr>
          <w:sz w:val="28"/>
          <w:szCs w:val="28"/>
        </w:rPr>
        <w:t xml:space="preserve">и в целях развития и совершенствования </w:t>
      </w:r>
      <w:proofErr w:type="gramStart"/>
      <w:r w:rsidRPr="007620B5">
        <w:rPr>
          <w:sz w:val="28"/>
          <w:szCs w:val="28"/>
        </w:rPr>
        <w:t>сети</w:t>
      </w:r>
      <w:proofErr w:type="gramEnd"/>
      <w:r w:rsidRPr="007620B5">
        <w:rPr>
          <w:sz w:val="28"/>
          <w:szCs w:val="28"/>
        </w:rPr>
        <w:t xml:space="preserve"> автомобильных дорог общего пользования местного значения на территории Солецкого</w:t>
      </w:r>
      <w:r w:rsidR="00F452D1">
        <w:rPr>
          <w:sz w:val="28"/>
          <w:szCs w:val="28"/>
        </w:rPr>
        <w:t xml:space="preserve"> муниципального округа</w:t>
      </w:r>
      <w:r w:rsidRPr="007620B5">
        <w:rPr>
          <w:sz w:val="28"/>
          <w:szCs w:val="28"/>
        </w:rPr>
        <w:t>, Администрация Солецкого муниципального</w:t>
      </w:r>
      <w:r w:rsidR="00F452D1">
        <w:rPr>
          <w:sz w:val="28"/>
          <w:szCs w:val="28"/>
        </w:rPr>
        <w:t xml:space="preserve"> округа</w:t>
      </w:r>
      <w:r w:rsidRPr="007620B5">
        <w:rPr>
          <w:sz w:val="28"/>
          <w:szCs w:val="28"/>
        </w:rPr>
        <w:t xml:space="preserve">  </w:t>
      </w:r>
      <w:r w:rsidRPr="00105462">
        <w:rPr>
          <w:b/>
          <w:sz w:val="28"/>
          <w:szCs w:val="28"/>
        </w:rPr>
        <w:t>ПОСТАНОВЛЯЕТ:</w:t>
      </w:r>
    </w:p>
    <w:p w:rsidR="00E9564C" w:rsidRPr="0017423A" w:rsidRDefault="00FC3AA6" w:rsidP="002B10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02812">
        <w:rPr>
          <w:sz w:val="28"/>
          <w:szCs w:val="28"/>
        </w:rPr>
        <w:t xml:space="preserve">Внести изменения в муниципальную программу </w:t>
      </w:r>
      <w:proofErr w:type="spellStart"/>
      <w:r w:rsidRPr="00502812">
        <w:rPr>
          <w:sz w:val="28"/>
          <w:szCs w:val="28"/>
        </w:rPr>
        <w:t>Солецкого</w:t>
      </w:r>
      <w:proofErr w:type="spellEnd"/>
      <w:r w:rsidRPr="00502812">
        <w:rPr>
          <w:sz w:val="28"/>
          <w:szCs w:val="28"/>
        </w:rPr>
        <w:t xml:space="preserve"> муниципального округа «Совершенствование и содержание дорожного хозяйства </w:t>
      </w:r>
      <w:proofErr w:type="spellStart"/>
      <w:r w:rsidRPr="00502812">
        <w:rPr>
          <w:sz w:val="28"/>
          <w:szCs w:val="28"/>
        </w:rPr>
        <w:t>Солецкого</w:t>
      </w:r>
      <w:proofErr w:type="spellEnd"/>
      <w:r w:rsidRPr="00502812">
        <w:rPr>
          <w:sz w:val="28"/>
          <w:szCs w:val="28"/>
        </w:rPr>
        <w:t xml:space="preserve"> муниципального округа», утвержденную постановлением Администрации муниципального округа от 25.01.2021 № 79 (в редакции постановлени</w:t>
      </w:r>
      <w:r>
        <w:rPr>
          <w:sz w:val="28"/>
          <w:szCs w:val="28"/>
        </w:rPr>
        <w:t>й</w:t>
      </w:r>
      <w:r w:rsidRPr="00502812">
        <w:rPr>
          <w:sz w:val="28"/>
          <w:szCs w:val="28"/>
        </w:rPr>
        <w:t xml:space="preserve"> Администрации муниципального округа от 09.03.2021 № 348</w:t>
      </w:r>
      <w:r>
        <w:rPr>
          <w:sz w:val="28"/>
          <w:szCs w:val="28"/>
        </w:rPr>
        <w:t>,</w:t>
      </w:r>
      <w:r w:rsidRPr="00FC3AA6">
        <w:rPr>
          <w:sz w:val="28"/>
        </w:rPr>
        <w:t xml:space="preserve"> </w:t>
      </w:r>
      <w:r>
        <w:rPr>
          <w:sz w:val="28"/>
        </w:rPr>
        <w:t>от 30.07.2021 № 1088</w:t>
      </w:r>
      <w:r w:rsidR="000271D1">
        <w:rPr>
          <w:sz w:val="28"/>
        </w:rPr>
        <w:t>, от 24.12.2021 №1931</w:t>
      </w:r>
      <w:r w:rsidR="00DE5103">
        <w:rPr>
          <w:sz w:val="28"/>
        </w:rPr>
        <w:t>, от 30.12.2021 № 1984</w:t>
      </w:r>
      <w:r w:rsidR="00857B42">
        <w:rPr>
          <w:sz w:val="28"/>
        </w:rPr>
        <w:t>, от 19.01.2022 № 74</w:t>
      </w:r>
      <w:r w:rsidR="002B1074">
        <w:rPr>
          <w:sz w:val="28"/>
        </w:rPr>
        <w:t>, от 18.05.2022 № 877</w:t>
      </w:r>
      <w:r w:rsidRPr="00502812">
        <w:rPr>
          <w:sz w:val="28"/>
          <w:szCs w:val="28"/>
        </w:rPr>
        <w:t>) (далее – Программа)</w:t>
      </w:r>
      <w:r w:rsidR="002B1074">
        <w:rPr>
          <w:sz w:val="28"/>
          <w:szCs w:val="28"/>
        </w:rPr>
        <w:t xml:space="preserve">, </w:t>
      </w:r>
      <w:r w:rsidR="00E9564C" w:rsidRPr="0017423A">
        <w:rPr>
          <w:sz w:val="28"/>
          <w:szCs w:val="28"/>
        </w:rPr>
        <w:t>изложи</w:t>
      </w:r>
      <w:r w:rsidR="002B1074">
        <w:rPr>
          <w:sz w:val="28"/>
          <w:szCs w:val="28"/>
        </w:rPr>
        <w:t>в</w:t>
      </w:r>
      <w:r w:rsidR="00E9564C" w:rsidRPr="0017423A">
        <w:rPr>
          <w:sz w:val="28"/>
          <w:szCs w:val="28"/>
        </w:rPr>
        <w:t xml:space="preserve"> </w:t>
      </w:r>
      <w:r w:rsidR="002B1074">
        <w:rPr>
          <w:sz w:val="28"/>
          <w:szCs w:val="28"/>
        </w:rPr>
        <w:t>Мероприятия</w:t>
      </w:r>
      <w:r w:rsidR="00E9564C" w:rsidRPr="0017423A">
        <w:rPr>
          <w:sz w:val="28"/>
          <w:szCs w:val="28"/>
        </w:rPr>
        <w:t xml:space="preserve"> Подпрограммы </w:t>
      </w:r>
      <w:r w:rsidR="002B1074" w:rsidRPr="0017423A">
        <w:rPr>
          <w:bCs/>
          <w:sz w:val="28"/>
          <w:szCs w:val="28"/>
        </w:rPr>
        <w:t>«Ремонт и содержание автомобильных дорог общего пользования</w:t>
      </w:r>
      <w:proofErr w:type="gramEnd"/>
      <w:r w:rsidR="002B1074" w:rsidRPr="0017423A">
        <w:rPr>
          <w:bCs/>
          <w:sz w:val="28"/>
          <w:szCs w:val="28"/>
        </w:rPr>
        <w:t xml:space="preserve"> местного значения </w:t>
      </w:r>
      <w:proofErr w:type="spellStart"/>
      <w:r w:rsidR="002B1074" w:rsidRPr="0017423A">
        <w:rPr>
          <w:bCs/>
          <w:sz w:val="28"/>
          <w:szCs w:val="28"/>
        </w:rPr>
        <w:t>Солецкого</w:t>
      </w:r>
      <w:proofErr w:type="spellEnd"/>
      <w:r w:rsidR="002B1074" w:rsidRPr="0017423A">
        <w:rPr>
          <w:bCs/>
          <w:sz w:val="28"/>
          <w:szCs w:val="28"/>
        </w:rPr>
        <w:t xml:space="preserve"> муниципального округа»</w:t>
      </w:r>
      <w:r w:rsidR="002B1074">
        <w:rPr>
          <w:bCs/>
          <w:sz w:val="28"/>
          <w:szCs w:val="28"/>
        </w:rPr>
        <w:t xml:space="preserve"> </w:t>
      </w:r>
      <w:r w:rsidR="00E9564C" w:rsidRPr="0017423A">
        <w:rPr>
          <w:sz w:val="28"/>
          <w:szCs w:val="28"/>
        </w:rPr>
        <w:t>в редакции:</w:t>
      </w:r>
    </w:p>
    <w:p w:rsidR="00105462" w:rsidRDefault="00105462" w:rsidP="002B1074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B1074" w:rsidRDefault="002B1074" w:rsidP="002B1074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B1074" w:rsidRDefault="002B1074" w:rsidP="002B1074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B1074" w:rsidRDefault="002B1074" w:rsidP="002B1074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B1074" w:rsidRDefault="002B1074" w:rsidP="002B1074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B1074" w:rsidRDefault="002B1074" w:rsidP="002B1074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B1074" w:rsidRDefault="002B1074" w:rsidP="002B1074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B1074" w:rsidRDefault="002B1074" w:rsidP="002B1074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B1074" w:rsidRDefault="002B1074" w:rsidP="002B1074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B1074" w:rsidRDefault="002B1074" w:rsidP="002B1074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B1074" w:rsidRDefault="002B1074" w:rsidP="002B107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  <w:sectPr w:rsidR="002B1074" w:rsidSect="00C322F7">
          <w:headerReference w:type="default" r:id="rId9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B1074" w:rsidRPr="005D6A52" w:rsidRDefault="002B1074" w:rsidP="002B107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«</w:t>
      </w:r>
      <w:r w:rsidRPr="005D6A52">
        <w:rPr>
          <w:b/>
          <w:sz w:val="28"/>
          <w:szCs w:val="28"/>
        </w:rPr>
        <w:t>Мероприятия подпрограммы</w:t>
      </w:r>
    </w:p>
    <w:p w:rsidR="002B1074" w:rsidRPr="005D6A52" w:rsidRDefault="002B1074" w:rsidP="002B10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D6A52">
        <w:rPr>
          <w:bCs/>
          <w:sz w:val="28"/>
          <w:szCs w:val="28"/>
        </w:rPr>
        <w:t xml:space="preserve">«Ремонт и содержание автомобильных дорог общего пользования местного значения </w:t>
      </w:r>
      <w:proofErr w:type="spellStart"/>
      <w:r w:rsidRPr="005D6A52">
        <w:rPr>
          <w:bCs/>
          <w:sz w:val="28"/>
          <w:szCs w:val="28"/>
        </w:rPr>
        <w:t>Солецкого</w:t>
      </w:r>
      <w:proofErr w:type="spellEnd"/>
      <w:r w:rsidRPr="005D6A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округа</w:t>
      </w:r>
      <w:r w:rsidRPr="005D6A52">
        <w:rPr>
          <w:bCs/>
          <w:sz w:val="28"/>
          <w:szCs w:val="28"/>
        </w:rPr>
        <w:t>»</w:t>
      </w:r>
    </w:p>
    <w:tbl>
      <w:tblPr>
        <w:tblW w:w="154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174"/>
        <w:gridCol w:w="1722"/>
        <w:gridCol w:w="1190"/>
        <w:gridCol w:w="1057"/>
        <w:gridCol w:w="1134"/>
        <w:gridCol w:w="1276"/>
        <w:gridCol w:w="1276"/>
        <w:gridCol w:w="1275"/>
        <w:gridCol w:w="1276"/>
        <w:gridCol w:w="992"/>
        <w:gridCol w:w="1100"/>
      </w:tblGrid>
      <w:tr w:rsidR="002B1074" w:rsidRPr="002B1074" w:rsidTr="00E350D9">
        <w:trPr>
          <w:trHeight w:val="13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 xml:space="preserve">N </w:t>
            </w:r>
            <w:proofErr w:type="gramStart"/>
            <w:r w:rsidRPr="002B1074">
              <w:t>п</w:t>
            </w:r>
            <w:proofErr w:type="gramEnd"/>
            <w:r w:rsidRPr="002B1074">
              <w:t>/п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Наименование мероприятия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Исполнитель мероприятия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Срок реализации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Целевой показатель (номер целевого показателя из паспорта 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Источник финансирования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Объем финансирования по годам (тыс. руб.)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2026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12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</w:t>
            </w:r>
          </w:p>
        </w:tc>
        <w:tc>
          <w:tcPr>
            <w:tcW w:w="144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Задача 1. Ремонт и содержание автомобильных дорог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Новгородской области</w:t>
            </w:r>
          </w:p>
        </w:tc>
      </w:tr>
      <w:tr w:rsidR="002B1074" w:rsidRPr="002B1074" w:rsidTr="00E350D9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1.1.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Изготовление и экспертиза сметной документации на ремонт и содержание автомобильных дорог 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 xml:space="preserve">комитет, Администрация муниципального округа, </w:t>
            </w:r>
            <w:proofErr w:type="spellStart"/>
            <w:r w:rsidRPr="002B1074">
              <w:t>Выбитский</w:t>
            </w:r>
            <w:proofErr w:type="spellEnd"/>
            <w:r w:rsidRPr="002B1074">
              <w:t xml:space="preserve"> территориальный отдел Администрации муниципального округа, Дубровский территориальный отдел Администрации муниципального округа, Горский территориальный отдел Администрации муниципального округа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2021 -2026 годы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lastRenderedPageBreak/>
              <w:t>1.2.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>Разработка и изготовление полиграфической продукции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комитет, Администрация муниципального округа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2021 -2026 годы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1.1.3.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5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1.3.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Содержание автомобильных дорог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(161,9 км)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 xml:space="preserve">комитет, Администрация муниципального округа, </w:t>
            </w:r>
            <w:proofErr w:type="spellStart"/>
            <w:r w:rsidRPr="002B1074">
              <w:t>Выбитский</w:t>
            </w:r>
            <w:proofErr w:type="spellEnd"/>
            <w:r w:rsidRPr="002B1074">
              <w:t xml:space="preserve"> территориальный отдел Администрации муниципального округа, Дубровский территориальный отдел Администрации муниципального округа, Горский территориальный отдел Администрации муниципального округа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2021 - 2026  годы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1312,36353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500,00000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1934,76843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7391,28000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61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1441,00000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15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1312,36353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1934,76843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5950,28000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1.4.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1D" w:rsidRPr="002B1074" w:rsidRDefault="002B1074" w:rsidP="002D001D">
            <w:r w:rsidRPr="002B1074">
              <w:t>Содержание автомобильных дорог общего пользования местного значения, распо</w:t>
            </w:r>
            <w:r w:rsidR="002D001D">
              <w:t>ложенных на территории г. Сольцы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комитет, Администрация муниципального округа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2021 - 2026  годы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1641,46142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E350D9" w:rsidP="002B1074">
            <w:pPr>
              <w:jc w:val="center"/>
            </w:pPr>
            <w:r>
              <w:t>287,49885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910,00000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E350D9" w:rsidP="002B1074">
            <w:pPr>
              <w:jc w:val="center"/>
            </w:pPr>
            <w: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731,46142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E350D9" w:rsidP="002B1074">
            <w:pPr>
              <w:jc w:val="center"/>
            </w:pPr>
            <w:r>
              <w:t>287,49885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10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1.5.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Содержание автомобильной дороги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по ул. Новгородская г. Сольцы Новгородской области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комитет, Администрация муниципального округа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   год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899,66900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8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99,66900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10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1.6.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Содержание автомобильной дороги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по ул. Ленина г. Сольцы Новгородской области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комитет, Администрация муниципального округа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   год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334,91100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8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334,91100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10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1.7.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Ремонт автомобильных дорог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Сольцы-2 (участок </w:t>
            </w:r>
            <w:proofErr w:type="gramStart"/>
            <w:r w:rsidRPr="002B1074">
              <w:t>от</w:t>
            </w:r>
            <w:proofErr w:type="gramEnd"/>
            <w:r w:rsidRPr="002B1074">
              <w:t xml:space="preserve"> </w:t>
            </w:r>
            <w:proofErr w:type="gramStart"/>
            <w:r w:rsidRPr="002B1074">
              <w:t>ДОС</w:t>
            </w:r>
            <w:proofErr w:type="gramEnd"/>
            <w:r w:rsidRPr="002B1074">
              <w:t xml:space="preserve"> 186 до пересечения с ул. Полковая)   в рамках реализации регионального проекта «Дорога к дому»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комитет, Администрация муниципального округа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   год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2845,30520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bookmarkEnd w:id="0"/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2703,03694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142,26826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2D001D">
        <w:trPr>
          <w:trHeight w:val="75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1.8.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Ремонт автомобильной дороги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Советский пр-т (участок от федеральной трассы до Дома Молодежи) в рамках реализации регионального проекта «Дорога к дому»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2021-2026 годы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1094,50000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945,25000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149,25000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1.9.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Ремонт автомобильной дороги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ул. Почтовая (участок от федеральной трассы до пересечения с ул. Комсомола) в рамках реализации регионального проекта «Дорога к дому»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2021-2026 годы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695,00000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505,00000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9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1.10.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Ремонт автомобильной дороги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«</w:t>
            </w:r>
            <w:proofErr w:type="spellStart"/>
            <w:r w:rsidRPr="002B1074">
              <w:t>Рельбицы</w:t>
            </w:r>
            <w:proofErr w:type="spellEnd"/>
            <w:r w:rsidRPr="002B1074">
              <w:t xml:space="preserve"> - Новые Дачи»  в рамках реализации регионального проекта «Дорога к дому»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комитет, Администрация муниципального округа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2021 - 2026  годы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959,91866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804,59987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155,31879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10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1.11.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Ремонт автомобильной дороги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«Никольское - Заполье»  в рамках реализации регионального проекта «Дорога к дому»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комитет, Администрация муниципального округа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2022 -2026 годы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73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1.12.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Ремонт автомобильной дороги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ул. Невская (2,331 км), второй этап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proofErr w:type="spellStart"/>
            <w:r w:rsidRPr="002B1074">
              <w:t>Выбитский</w:t>
            </w:r>
            <w:proofErr w:type="spellEnd"/>
            <w:r w:rsidRPr="002B1074">
              <w:t xml:space="preserve"> территориальный отдел Администрации муниципального округа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2021-2026 годы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1654,68995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896,08770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758,60225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1.13.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Ремонт автомобильных дорог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ул. Невская, д. </w:t>
            </w:r>
            <w:proofErr w:type="gramStart"/>
            <w:r w:rsidRPr="002B1074">
              <w:t>Невское</w:t>
            </w:r>
            <w:proofErr w:type="gramEnd"/>
            <w:r w:rsidRPr="002B1074">
              <w:t xml:space="preserve"> (0,3 км), третий этап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proofErr w:type="spellStart"/>
            <w:r w:rsidRPr="002B1074">
              <w:t>Выбитский</w:t>
            </w:r>
            <w:proofErr w:type="spellEnd"/>
            <w:r w:rsidRPr="002B1074">
              <w:t xml:space="preserve"> территориальный отдел </w:t>
            </w:r>
            <w:proofErr w:type="spellStart"/>
            <w:r w:rsidRPr="002B1074">
              <w:t>Админитсрации</w:t>
            </w:r>
            <w:proofErr w:type="spellEnd"/>
            <w:r w:rsidRPr="002B1074">
              <w:t xml:space="preserve"> муниципального округа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2021-2026 годы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372,84000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372,84000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1.14.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roofErr w:type="gramStart"/>
            <w:r w:rsidRPr="002B1074">
              <w:t xml:space="preserve">Ремонт автомобильных дорог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ул. Лесная, д. </w:t>
            </w:r>
            <w:proofErr w:type="spellStart"/>
            <w:r w:rsidRPr="002B1074">
              <w:t>Язвище</w:t>
            </w:r>
            <w:proofErr w:type="spellEnd"/>
            <w:r w:rsidRPr="002B1074">
              <w:t xml:space="preserve"> (0,5 км), ул. Садовая, д. </w:t>
            </w:r>
            <w:proofErr w:type="spellStart"/>
            <w:r w:rsidRPr="002B1074">
              <w:t>Толчино</w:t>
            </w:r>
            <w:proofErr w:type="spellEnd"/>
            <w:r w:rsidRPr="002B1074">
              <w:t xml:space="preserve"> (0,6 км), ул. ул. Зелёная, д. </w:t>
            </w:r>
            <w:proofErr w:type="spellStart"/>
            <w:r w:rsidRPr="002B1074">
              <w:t>Толчино</w:t>
            </w:r>
            <w:proofErr w:type="spellEnd"/>
            <w:r w:rsidRPr="002B1074">
              <w:t xml:space="preserve"> (0,2 км), ул. Новгородская, д. </w:t>
            </w:r>
            <w:proofErr w:type="spellStart"/>
            <w:r w:rsidRPr="002B1074">
              <w:t>Толчино</w:t>
            </w:r>
            <w:proofErr w:type="spellEnd"/>
            <w:r w:rsidRPr="002B1074">
              <w:t xml:space="preserve"> (0,095 км)</w:t>
            </w:r>
            <w:proofErr w:type="gramEnd"/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Дубровский территориальный отдел Администрации муниципального округа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2021-2026 годы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1494,00000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1118,04000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1094,04238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399,95762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1118,04000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1.15.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Ремонт автомобильных дорог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пер. Никольский, д. </w:t>
            </w:r>
            <w:proofErr w:type="spellStart"/>
            <w:r w:rsidRPr="002B1074">
              <w:t>Вшели</w:t>
            </w:r>
            <w:proofErr w:type="spellEnd"/>
            <w:r w:rsidRPr="002B1074">
              <w:t xml:space="preserve"> (0,305 км), ул. Центральная, д. Новоселье (0,547 км), ул. Заречная д. Белец (0,969 км), ул. Зеленая д. Каменка (0,5 км), ул. Ямская </w:t>
            </w:r>
            <w:proofErr w:type="spellStart"/>
            <w:r w:rsidRPr="002B1074">
              <w:t>д</w:t>
            </w:r>
            <w:proofErr w:type="gramStart"/>
            <w:r w:rsidRPr="002B1074">
              <w:t>.В</w:t>
            </w:r>
            <w:proofErr w:type="gramEnd"/>
            <w:r w:rsidRPr="002B1074">
              <w:t>язище</w:t>
            </w:r>
            <w:proofErr w:type="spellEnd"/>
            <w:r w:rsidRPr="002B1074">
              <w:t xml:space="preserve"> (0,9 км), </w:t>
            </w:r>
            <w:proofErr w:type="spellStart"/>
            <w:r w:rsidRPr="002B1074">
              <w:t>Теребуни</w:t>
            </w:r>
            <w:proofErr w:type="spellEnd"/>
            <w:r w:rsidRPr="002B1074">
              <w:t>-Низы (1,0 км)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комитет, территориальные отделы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2022-2026 годы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3940,97157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5906,00000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3998,47157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8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1.16.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Оказание услуги по строительному </w:t>
            </w:r>
            <w:proofErr w:type="gramStart"/>
            <w:r w:rsidRPr="002B1074">
              <w:t>контролю за</w:t>
            </w:r>
            <w:proofErr w:type="gramEnd"/>
            <w:r w:rsidRPr="002B1074">
              <w:t xml:space="preserve"> выполнением работ по объекту: Ремонт автомобильных дорог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пер. Никольский, д. </w:t>
            </w:r>
            <w:proofErr w:type="spellStart"/>
            <w:r w:rsidRPr="002B1074">
              <w:t>Вшели</w:t>
            </w:r>
            <w:proofErr w:type="spellEnd"/>
            <w:r w:rsidRPr="002B1074">
              <w:t xml:space="preserve"> (0,305 км), ул. Центральная, д. Новоселье (0,547 км), ул. Заречная д. Белец (0,969 км), ул. Зеленая д. Каменка (0,5 км), ул. Ямская </w:t>
            </w:r>
            <w:proofErr w:type="spellStart"/>
            <w:r w:rsidRPr="002B1074">
              <w:t>д</w:t>
            </w:r>
            <w:proofErr w:type="gramStart"/>
            <w:r w:rsidRPr="002B1074">
              <w:t>.В</w:t>
            </w:r>
            <w:proofErr w:type="gramEnd"/>
            <w:r w:rsidRPr="002B1074">
              <w:t>язище</w:t>
            </w:r>
            <w:proofErr w:type="spellEnd"/>
            <w:r w:rsidRPr="002B1074">
              <w:t xml:space="preserve"> (0,9 км), </w:t>
            </w:r>
            <w:proofErr w:type="spellStart"/>
            <w:r w:rsidRPr="002B1074">
              <w:t>Теребуни</w:t>
            </w:r>
            <w:proofErr w:type="spellEnd"/>
            <w:r w:rsidRPr="002B1074">
              <w:t>-Низы (1,0 км),ул. Невская (2,331 км), второй этап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Горский территориальный отдел Администрации муниципального округа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2021-2026 годы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117,15000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117,15000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1.17.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Ремонт автомобильной дороги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ул. Цветочная, д. </w:t>
            </w:r>
            <w:proofErr w:type="spellStart"/>
            <w:r w:rsidRPr="002B1074">
              <w:t>Крапивно</w:t>
            </w:r>
            <w:proofErr w:type="spellEnd"/>
            <w:r w:rsidRPr="002B1074">
              <w:t xml:space="preserve"> (0,5 км)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Горский территориальный отдел Администрации муниципального округа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2021-2026 годы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364,46600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364,46600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1.18.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Ремонт автомобильной дороги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в ул. Центральная</w:t>
            </w:r>
            <w:proofErr w:type="gramStart"/>
            <w:r w:rsidRPr="002B1074">
              <w:t xml:space="preserve"> ,</w:t>
            </w:r>
            <w:proofErr w:type="gramEnd"/>
            <w:r w:rsidRPr="002B1074">
              <w:t xml:space="preserve"> д. </w:t>
            </w:r>
            <w:proofErr w:type="spellStart"/>
            <w:r w:rsidRPr="002B1074">
              <w:t>Дорогостицы</w:t>
            </w:r>
            <w:proofErr w:type="spellEnd"/>
            <w:r w:rsidRPr="002B1074">
              <w:t xml:space="preserve"> (0,9 км)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Горский территориальный отдел Администрации муниципального округа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2022-2026 годы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1.19.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Ремонт автомобильной дороги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ул. Зеленая, д.  </w:t>
            </w:r>
            <w:proofErr w:type="spellStart"/>
            <w:r w:rsidRPr="002B1074">
              <w:t>Гремок</w:t>
            </w:r>
            <w:proofErr w:type="spellEnd"/>
            <w:r w:rsidRPr="002B1074">
              <w:t xml:space="preserve"> (0,9 км)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Горский территориальный отдел Администрации муниципального округа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2021-2026 годы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510,54308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462,18311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48,35997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1.20.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Ремонт автомобильной дороги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ул. Славная, д. Городок (0,442 км)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proofErr w:type="spellStart"/>
            <w:r w:rsidRPr="002B1074">
              <w:t>Выбитский</w:t>
            </w:r>
            <w:proofErr w:type="spellEnd"/>
            <w:r w:rsidRPr="002B1074">
              <w:t xml:space="preserve"> территориальный отдел </w:t>
            </w:r>
            <w:proofErr w:type="spellStart"/>
            <w:r w:rsidRPr="002B1074">
              <w:t>Админитсрации</w:t>
            </w:r>
            <w:proofErr w:type="spellEnd"/>
            <w:r w:rsidRPr="002B1074">
              <w:t xml:space="preserve"> муниципального округа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2021-2026 годы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458,54685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458,54685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1.21.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Оказание услуги по строительному </w:t>
            </w:r>
            <w:proofErr w:type="gramStart"/>
            <w:r w:rsidRPr="002B1074">
              <w:t>контролю за</w:t>
            </w:r>
            <w:proofErr w:type="gramEnd"/>
            <w:r w:rsidRPr="002B1074">
              <w:t xml:space="preserve"> выполнением работ по объекту: </w:t>
            </w:r>
            <w:proofErr w:type="gramStart"/>
            <w:r w:rsidRPr="002B1074">
              <w:t xml:space="preserve">Ремонт автомобильных дорог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</w:t>
            </w:r>
            <w:proofErr w:type="spellStart"/>
            <w:r w:rsidRPr="002B1074">
              <w:t>Рельбицы</w:t>
            </w:r>
            <w:proofErr w:type="spellEnd"/>
            <w:r w:rsidRPr="002B1074">
              <w:t xml:space="preserve"> – Новые Дачи, ул. Невская д. Невское, ул. Лесная, д. </w:t>
            </w:r>
            <w:proofErr w:type="spellStart"/>
            <w:r w:rsidRPr="002B1074">
              <w:t>Язвище</w:t>
            </w:r>
            <w:proofErr w:type="spellEnd"/>
            <w:r w:rsidRPr="002B1074">
              <w:t xml:space="preserve"> ул. Садовая, ул. Зеленая, ул. Новгородская, д. </w:t>
            </w:r>
            <w:proofErr w:type="spellStart"/>
            <w:r w:rsidRPr="002B1074">
              <w:t>Толчино</w:t>
            </w:r>
            <w:proofErr w:type="spellEnd"/>
            <w:r w:rsidRPr="002B1074">
              <w:t xml:space="preserve"> и ул. Зеленая, д.  </w:t>
            </w:r>
            <w:proofErr w:type="spellStart"/>
            <w:r w:rsidRPr="002B1074">
              <w:t>Гремок</w:t>
            </w:r>
            <w:proofErr w:type="spellEnd"/>
            <w:r w:rsidRPr="002B1074">
              <w:t xml:space="preserve"> </w:t>
            </w:r>
            <w:proofErr w:type="gramEnd"/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2021-2026 годы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106,57100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15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106,57100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1.22.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Оказание услуги по строительному </w:t>
            </w:r>
            <w:proofErr w:type="gramStart"/>
            <w:r w:rsidRPr="002B1074">
              <w:t>контролю за</w:t>
            </w:r>
            <w:proofErr w:type="gramEnd"/>
            <w:r w:rsidRPr="002B1074">
              <w:t xml:space="preserve"> выполнением работ по объекту: Ремонт автомобильной дороги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ул. Новгородская г. Сольцы Новгородской области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2021-2026 годы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2D001D">
        <w:trPr>
          <w:trHeight w:val="146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1.23.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Оказание услуги по строительному </w:t>
            </w:r>
            <w:proofErr w:type="gramStart"/>
            <w:r w:rsidRPr="002B1074">
              <w:t>контролю за</w:t>
            </w:r>
            <w:proofErr w:type="gramEnd"/>
            <w:r w:rsidRPr="002B1074">
              <w:t xml:space="preserve"> выполнением работ по объекту: </w:t>
            </w:r>
            <w:proofErr w:type="gramStart"/>
            <w:r w:rsidRPr="002B1074">
              <w:t xml:space="preserve">Ремонт автомобильных дорог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Сольцы-2 (участок от ДОС 186 до пересечения с ул. Полковая), Советский пр-т (участок от федеральной трассы до Дома Молодежи) и ул. Почтовая (участок от федеральной трассы до пересечения с ул. Комсомола)  в рамках реализации регионального проекта «Дорога к дому»</w:t>
            </w:r>
            <w:proofErr w:type="gramEnd"/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2021-2026 годы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102,61300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24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102,61300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1.24.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Мероприятие по устранению последствий негативного воздействия на состояние биоресурсов и среду их обитания при проведении работ по капитальному ремонту </w:t>
            </w:r>
            <w:proofErr w:type="spellStart"/>
            <w:r w:rsidRPr="002B1074">
              <w:t>трубопереезда</w:t>
            </w:r>
            <w:proofErr w:type="spellEnd"/>
            <w:r w:rsidRPr="002B1074">
              <w:t xml:space="preserve"> через ручей </w:t>
            </w:r>
            <w:proofErr w:type="spellStart"/>
            <w:r w:rsidRPr="002B1074">
              <w:t>Крутец</w:t>
            </w:r>
            <w:proofErr w:type="spellEnd"/>
            <w:r w:rsidRPr="002B1074">
              <w:t xml:space="preserve"> по ул. </w:t>
            </w:r>
            <w:proofErr w:type="gramStart"/>
            <w:r w:rsidRPr="002B1074">
              <w:t>Вокзальная</w:t>
            </w:r>
            <w:proofErr w:type="gramEnd"/>
            <w:r w:rsidRPr="002B1074">
              <w:t xml:space="preserve"> в г. Сольцы Новгородской области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2021-2026 годы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46,79300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736,41196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46,79300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736,41196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1.25.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Оказание услуги по строительному контролю по объектам: Ремонт автомобильных дорог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 ул. Ленина (участки от ул. Комсомола до Советского проспекта, от Советского проспекта до площади Победы и от ул. Володарского до ул. Псковская), ул.  Юбилейная и ул. Молодежная г. Сольцы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2021-2026 годы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266,52400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12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266,52400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1.26.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Ремонт автомобильных дорог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и искусственных сооружений на них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2021-2026 годы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292,19981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307,50000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292,19981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307,50000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5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1.27.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Зимнее содержание автомобильных дорог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(161,9 км)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 xml:space="preserve">комитет, Администрация муниципального округа, </w:t>
            </w:r>
            <w:proofErr w:type="spellStart"/>
            <w:r w:rsidRPr="002B1074">
              <w:t>Выбитский</w:t>
            </w:r>
            <w:proofErr w:type="spellEnd"/>
            <w:r w:rsidRPr="002B1074">
              <w:t xml:space="preserve"> территориальный отдел Администрации муниципального округа, Дубровский территориальный отдел Администрации муниципального округа, Горский территориальный отдел Администрации муниципального округа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2021 - 2026  годы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1502,71100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61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15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1502,71100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2D001D">
        <w:trPr>
          <w:trHeight w:val="259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1.28.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Оказание услуги по строительному контролю по объектам: </w:t>
            </w:r>
            <w:proofErr w:type="gramStart"/>
            <w:r w:rsidRPr="002B1074">
              <w:t xml:space="preserve">Сольцы-2 (участок от ДОС 165 до ДОС 186, участок от ДОС 200 до магазина "Верный", участок от магазина "Верный" до ул. Полковой); ул. Красных Партизан (участок от Ильинского собора до Набережной 7 Ноября); ул. Курорт (участок от ул. </w:t>
            </w:r>
            <w:proofErr w:type="spellStart"/>
            <w:r w:rsidRPr="002B1074">
              <w:t>Солецкой</w:t>
            </w:r>
            <w:proofErr w:type="spellEnd"/>
            <w:r w:rsidRPr="002B1074">
              <w:t xml:space="preserve"> ЦРБ до Набережной 7 Ноября); 1-му Советскому пер.; ул. Лермонтова (участок от ул. </w:t>
            </w:r>
            <w:proofErr w:type="spellStart"/>
            <w:r w:rsidRPr="002B1074">
              <w:t>А.Матросова</w:t>
            </w:r>
            <w:proofErr w:type="spellEnd"/>
            <w:r w:rsidRPr="002B1074">
              <w:t xml:space="preserve"> до ул. Ташкентской);</w:t>
            </w:r>
            <w:proofErr w:type="gramEnd"/>
            <w:r w:rsidRPr="002B1074">
              <w:t xml:space="preserve"> </w:t>
            </w:r>
            <w:proofErr w:type="gramStart"/>
            <w:r w:rsidRPr="002B1074">
              <w:t>ул. Гагарина (участок от д. 16 по ул. Гагарина до пер. Садовый); пер. Садовому; ул. Почтовой (участок от ул. Комсомола до ул. Гагарина);</w:t>
            </w:r>
            <w:r w:rsidRPr="002B1074">
              <w:br/>
              <w:t>ул. Луначарского (участок от пл. Победы до ул. Богданова); ул. 40 лет Октября; ул. Володарского (от пересечения с ул. Комсомола до Советского просп., от д. 79 до д. 126, от д. 120 до городского кладбища);</w:t>
            </w:r>
            <w:proofErr w:type="gramEnd"/>
            <w:r w:rsidRPr="002B1074">
              <w:t xml:space="preserve"> </w:t>
            </w:r>
            <w:proofErr w:type="gramStart"/>
            <w:r w:rsidRPr="002B1074">
              <w:t xml:space="preserve">пер. Школьному; ул. Сухова; ул. Горького; ул. Чернышевского; пер. Дружбы в </w:t>
            </w:r>
            <w:proofErr w:type="spellStart"/>
            <w:r w:rsidRPr="002B1074">
              <w:t>Солецком</w:t>
            </w:r>
            <w:proofErr w:type="spellEnd"/>
            <w:r w:rsidRPr="002B1074">
              <w:t xml:space="preserve"> муниципальном округе Новгородской области</w:t>
            </w:r>
            <w:proofErr w:type="gramEnd"/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2022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541,83510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8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541,83510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1.29.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Ремонт автомобильной дороги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"Ул. Луговая" г. Сольцы Новгородской области в рамках реализации регионального проекта «Дорога к дому»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6148,97400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5841,52500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307,44900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2D001D">
        <w:trPr>
          <w:trHeight w:val="4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1.30.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Оказание услуги по строительному контролю по объектам: Ремонт автомобильных дорог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"Ул. Луговая" и "Ул. 1 </w:t>
            </w:r>
            <w:proofErr w:type="spellStart"/>
            <w:r w:rsidRPr="002B1074">
              <w:t>Мая</w:t>
            </w:r>
            <w:proofErr w:type="gramStart"/>
            <w:r w:rsidRPr="002B1074">
              <w:t>"г</w:t>
            </w:r>
            <w:proofErr w:type="spellEnd"/>
            <w:proofErr w:type="gramEnd"/>
            <w:r w:rsidRPr="002B1074">
              <w:t>. Сольцы Новгородской области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160,00000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135,91200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6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24,08800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1.31.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Ремонт автомобильной дороги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"Ул. Зеленая" д. </w:t>
            </w:r>
            <w:proofErr w:type="spellStart"/>
            <w:r w:rsidRPr="002B1074">
              <w:t>Ситня</w:t>
            </w:r>
            <w:proofErr w:type="spellEnd"/>
            <w:r w:rsidRPr="002B1074">
              <w:t xml:space="preserve">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2022-2026 годы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4700,00000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4465,00000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6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1.32.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Оказание услуги по строительному контролю по объектам: Ремонт автомобильных дорог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ул. Невская д. </w:t>
            </w:r>
            <w:proofErr w:type="gramStart"/>
            <w:r w:rsidRPr="002B1074">
              <w:t>Невское</w:t>
            </w:r>
            <w:proofErr w:type="gramEnd"/>
            <w:r w:rsidRPr="002B1074">
              <w:t xml:space="preserve"> (0,3 км) третий этап, Ул. Зеленая д. Каменка, ул. Ямская д. </w:t>
            </w:r>
            <w:proofErr w:type="spellStart"/>
            <w:r w:rsidRPr="002B1074">
              <w:t>Вязище</w:t>
            </w:r>
            <w:proofErr w:type="spellEnd"/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2022-2026 годы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57,50000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7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57,50000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1.33.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>Выполнение работ по замене автобусных павильонов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2022-2026 годы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550,00000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550,00000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1.34.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Ремонт автомобильной дороги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"Ул.1 Мая" г. Сольцы Новгородской области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2022-2026 годы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1251,60400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1189,02300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2D001D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62,58100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E350D9" w:rsidRPr="002B1074" w:rsidTr="002D001D">
        <w:trPr>
          <w:trHeight w:val="4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>
            <w:pPr>
              <w:jc w:val="center"/>
            </w:pPr>
            <w:r w:rsidRPr="002D001D">
              <w:t>1.35.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>
            <w:r w:rsidRPr="002D001D">
              <w:t xml:space="preserve">Ремонт автомобильной дороги общего пользования местного значения </w:t>
            </w:r>
            <w:proofErr w:type="spellStart"/>
            <w:r w:rsidRPr="002D001D">
              <w:t>Солецкого</w:t>
            </w:r>
            <w:proofErr w:type="spellEnd"/>
            <w:r w:rsidRPr="002D001D">
              <w:t xml:space="preserve"> муниципального округа "ул. Курорт" г. Сольцы (участок от ул. Новгородская до Набережной 7 Ноября)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>
            <w:pPr>
              <w:jc w:val="center"/>
            </w:pPr>
            <w:r w:rsidRPr="002D001D">
              <w:t>Комитет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>
            <w:pPr>
              <w:jc w:val="center"/>
            </w:pPr>
            <w:r w:rsidRPr="002D001D">
              <w:t>2022-2026 годы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>
            <w:pPr>
              <w:jc w:val="center"/>
            </w:pPr>
            <w:r w:rsidRPr="002D001D"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>
            <w:pPr>
              <w:jc w:val="center"/>
            </w:pPr>
            <w:r w:rsidRPr="002D001D"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>
            <w:pPr>
              <w:jc w:val="center"/>
            </w:pPr>
            <w:r w:rsidRPr="002D001D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>
            <w:pPr>
              <w:jc w:val="center"/>
            </w:pPr>
            <w:r w:rsidRPr="002D001D">
              <w:t>1896,13800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>
            <w:pPr>
              <w:jc w:val="center"/>
            </w:pPr>
            <w:r w:rsidRPr="002D001D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>
            <w:pPr>
              <w:jc w:val="center"/>
            </w:pPr>
            <w:r w:rsidRPr="002D001D"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Default="00E350D9">
            <w:pPr>
              <w:jc w:val="center"/>
            </w:pPr>
            <w:r>
              <w:t>0,00000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Default="00E350D9">
            <w:pPr>
              <w:jc w:val="center"/>
            </w:pPr>
            <w:r>
              <w:t>0,00000</w:t>
            </w:r>
          </w:p>
        </w:tc>
      </w:tr>
      <w:tr w:rsidR="00E350D9" w:rsidRPr="002B1074" w:rsidTr="00E350D9">
        <w:trPr>
          <w:trHeight w:val="40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 w:rsidP="002B1074"/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 w:rsidP="002B1074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 w:rsidP="002B1074"/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 w:rsidP="002B1074"/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 w:rsidP="002B1074"/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>
            <w:pPr>
              <w:jc w:val="center"/>
            </w:pPr>
            <w:r w:rsidRPr="002D001D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>
            <w:pPr>
              <w:jc w:val="center"/>
            </w:pPr>
            <w:r w:rsidRPr="002D001D"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>
            <w:pPr>
              <w:jc w:val="center"/>
            </w:pPr>
            <w:r w:rsidRPr="002D001D">
              <w:t>1692,54000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>
            <w:pPr>
              <w:jc w:val="center"/>
            </w:pPr>
            <w:r w:rsidRPr="002D001D"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>
            <w:pPr>
              <w:jc w:val="center"/>
            </w:pPr>
            <w:r w:rsidRPr="002D001D"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Default="00E350D9">
            <w:pPr>
              <w:jc w:val="center"/>
            </w:pPr>
            <w:r>
              <w:t>0,00000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Default="00E350D9">
            <w:pPr>
              <w:jc w:val="center"/>
            </w:pPr>
            <w:r>
              <w:t>0,00000</w:t>
            </w:r>
          </w:p>
        </w:tc>
      </w:tr>
      <w:tr w:rsidR="00E350D9" w:rsidRPr="002B1074" w:rsidTr="002D001D">
        <w:trPr>
          <w:trHeight w:val="40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 w:rsidP="002B1074"/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 w:rsidP="002B1074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 w:rsidP="002B1074"/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 w:rsidP="002B1074"/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 w:rsidP="002B1074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>
            <w:pPr>
              <w:jc w:val="center"/>
            </w:pPr>
            <w:r w:rsidRPr="002D001D">
              <w:t>бюджет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>
            <w:pPr>
              <w:jc w:val="center"/>
            </w:pPr>
            <w:r w:rsidRPr="002D001D"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>
            <w:pPr>
              <w:jc w:val="center"/>
            </w:pPr>
            <w:r w:rsidRPr="002D001D">
              <w:t>203,59800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>
            <w:pPr>
              <w:jc w:val="center"/>
            </w:pPr>
            <w:r w:rsidRPr="002D001D"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Pr="002D001D" w:rsidRDefault="00E350D9">
            <w:pPr>
              <w:jc w:val="center"/>
            </w:pPr>
            <w:r w:rsidRPr="002D001D"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Default="00E350D9">
            <w:pPr>
              <w:jc w:val="center"/>
            </w:pPr>
            <w:r>
              <w:t>0,00000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D9" w:rsidRDefault="00E350D9">
            <w:pPr>
              <w:jc w:val="center"/>
            </w:pPr>
            <w:r>
              <w:t>0,00000</w:t>
            </w:r>
          </w:p>
        </w:tc>
      </w:tr>
      <w:tr w:rsidR="002B1074" w:rsidRPr="002B1074" w:rsidTr="002D001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2.</w:t>
            </w:r>
          </w:p>
        </w:tc>
        <w:tc>
          <w:tcPr>
            <w:tcW w:w="144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Задача 2. Капитальный ремонт конструктивных элементов автомобильных дорог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дорожных сооружений и (или) их частей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2.1.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Организация работы по капитальному ремонту мостов и </w:t>
            </w:r>
            <w:proofErr w:type="spellStart"/>
            <w:r w:rsidRPr="002B1074">
              <w:t>трубопереездов</w:t>
            </w:r>
            <w:proofErr w:type="spellEnd"/>
            <w:r w:rsidRPr="002B1074">
              <w:t xml:space="preserve"> на автомобильных дорогах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2020-2026 годы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2.1.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9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2.2.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r w:rsidRPr="002B1074">
              <w:t xml:space="preserve">Выполнение работ по ремонту автомобильной дороги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ул. Новгородская г. Сольцы Новгородской области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 год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13830,41200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13520,00000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7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310,41200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8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2.3.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074" w:rsidRPr="002B1074" w:rsidRDefault="002B1074" w:rsidP="002B1074">
            <w:r w:rsidRPr="002B1074">
              <w:t xml:space="preserve">Ремонт автомобильных дорог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 ул. Ленина (участки от ул. Комсомола до Советского проспекта, от Советского проспекта до площади Победы и от ул. Володарского до ул. Псковская), ул.  Юбилейная и ул. Молодежная г. Сольцы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 год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13326,20000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876,48744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13000,00000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326,20000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876,48744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15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2.4.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074" w:rsidRPr="002B1074" w:rsidRDefault="002B1074" w:rsidP="002B1074">
            <w:r w:rsidRPr="002B1074">
              <w:t xml:space="preserve">Выполнение работ по ремонту автомобильных дорог </w:t>
            </w:r>
            <w:proofErr w:type="gramStart"/>
            <w:r w:rsidRPr="002B1074">
              <w:t>по</w:t>
            </w:r>
            <w:proofErr w:type="gramEnd"/>
            <w:r w:rsidRPr="002B1074">
              <w:t>:</w:t>
            </w:r>
            <w:r w:rsidRPr="002B1074">
              <w:br/>
            </w:r>
            <w:proofErr w:type="gramStart"/>
            <w:r w:rsidRPr="002B1074">
              <w:t xml:space="preserve">Сольцы-2 (участок от ДОС 165 до ДОС 186, участок от ДОС 200 до магазина "Верный", участок от магазина "Верный" до ул. Полковой); ул. Красных Партизан (участок от Ильинского собора до Набережной 7 Ноября); ул. Курорт (участок от ул. </w:t>
            </w:r>
            <w:proofErr w:type="spellStart"/>
            <w:r w:rsidRPr="002B1074">
              <w:t>Солецкой</w:t>
            </w:r>
            <w:proofErr w:type="spellEnd"/>
            <w:r w:rsidRPr="002B1074">
              <w:t xml:space="preserve"> ЦРБ до Набережной 7 Ноября); 1-му Советскому пер.; ул. Лермонтова (участок от ул. </w:t>
            </w:r>
            <w:proofErr w:type="spellStart"/>
            <w:r w:rsidRPr="002B1074">
              <w:t>А.Матросова</w:t>
            </w:r>
            <w:proofErr w:type="spellEnd"/>
            <w:r w:rsidRPr="002B1074">
              <w:t xml:space="preserve"> до ул. Ташкентской);</w:t>
            </w:r>
            <w:proofErr w:type="gramEnd"/>
            <w:r w:rsidRPr="002B1074">
              <w:t xml:space="preserve"> </w:t>
            </w:r>
            <w:proofErr w:type="gramStart"/>
            <w:r w:rsidRPr="002B1074">
              <w:t>ул. Гагарина (участок от д. 16 по ул. Гагарина до пер. Садовый);</w:t>
            </w:r>
            <w:r w:rsidRPr="002B1074">
              <w:br/>
              <w:t>пер. Садовому; ул. Почтовой (участок от ул. Комсомола до ул. Гагарина);</w:t>
            </w:r>
            <w:r w:rsidRPr="002B1074">
              <w:br/>
              <w:t>ул. Луначарского (участок от пл. Победы до ул. Богданова); ул. 40 лет Октября; ул. Володарского (от пересечения с ул. Комсомола до Советского просп., от д. 79 до д. 126, от д. 120 до городского кладбища);</w:t>
            </w:r>
            <w:proofErr w:type="gramEnd"/>
            <w:r w:rsidRPr="002B1074">
              <w:br/>
            </w:r>
            <w:proofErr w:type="gramStart"/>
            <w:r w:rsidRPr="002B1074">
              <w:t>пер. Школьному; ул. Сухова; ул. Горького;</w:t>
            </w:r>
            <w:r w:rsidRPr="002B1074">
              <w:br/>
              <w:t xml:space="preserve">ул. Чернышевского; пер. Дружбы в </w:t>
            </w:r>
            <w:proofErr w:type="spellStart"/>
            <w:r w:rsidRPr="002B1074">
              <w:t>Солецком</w:t>
            </w:r>
            <w:proofErr w:type="spellEnd"/>
            <w:r w:rsidRPr="002B1074">
              <w:t xml:space="preserve"> муниципальном округе Новгородской области</w:t>
            </w:r>
            <w:proofErr w:type="gramEnd"/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2021-2022 год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54046,06100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53375,60000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670,46100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6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2.5.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1074" w:rsidRPr="002B1074" w:rsidRDefault="002B1074" w:rsidP="002B1074">
            <w:r w:rsidRPr="002B1074">
              <w:t xml:space="preserve">Организация работы по разработке проектно-сметной документации на капитальный ремонт мостов и </w:t>
            </w:r>
            <w:proofErr w:type="spellStart"/>
            <w:r w:rsidRPr="002B1074">
              <w:t>трубопереездов</w:t>
            </w:r>
            <w:proofErr w:type="spellEnd"/>
            <w:r w:rsidRPr="002B1074">
              <w:t xml:space="preserve"> на автомобильных дорогах общего пользования местного значения </w:t>
            </w:r>
            <w:proofErr w:type="spellStart"/>
            <w:r w:rsidRPr="002B1074">
              <w:t>Солецкого</w:t>
            </w:r>
            <w:proofErr w:type="spellEnd"/>
            <w:r w:rsidRPr="002B1074">
              <w:t xml:space="preserve"> муниципального округа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комитет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2021-2022 год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2.2.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 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</w:rPr>
            </w:pPr>
            <w:r w:rsidRPr="002B1074">
              <w:rPr>
                <w:b/>
                <w:bCs/>
              </w:rPr>
              <w:t>Итого по подпрограмме: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</w:pPr>
            <w:r w:rsidRPr="002B107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43056,68750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70796,10135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12213,89000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12291,28000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rPr>
                <w:b/>
                <w:bCs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35640,20000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62234,60000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5906,00000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5906,00000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2B1074" w:rsidRPr="002B1074" w:rsidTr="00E350D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rPr>
                <w:b/>
                <w:bCs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7416,48750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8561,50135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6307,89000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6385,28000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74" w:rsidRPr="002B1074" w:rsidRDefault="002B1074" w:rsidP="002B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074">
              <w:rPr>
                <w:b/>
                <w:bCs/>
                <w:sz w:val="18"/>
                <w:szCs w:val="18"/>
              </w:rPr>
              <w:t>0,00000</w:t>
            </w:r>
          </w:p>
        </w:tc>
      </w:tr>
    </w:tbl>
    <w:p w:rsidR="002B1074" w:rsidRDefault="002B1074" w:rsidP="002B1074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B1074" w:rsidRDefault="002B1074" w:rsidP="00E9564C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1074" w:rsidRDefault="002B1074" w:rsidP="00E9564C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1074" w:rsidRDefault="002B1074" w:rsidP="00E9564C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1074" w:rsidRDefault="002B1074" w:rsidP="00E9564C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1074" w:rsidRDefault="002C78A0" w:rsidP="00BE0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2B1074" w:rsidSect="002B1074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C322F7" w:rsidRDefault="002B1074" w:rsidP="00BE0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78A0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4532F" w:rsidRPr="00502812" w:rsidRDefault="002B1074" w:rsidP="001742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0A00">
        <w:rPr>
          <w:sz w:val="28"/>
          <w:szCs w:val="28"/>
        </w:rPr>
        <w:t xml:space="preserve">. </w:t>
      </w:r>
      <w:r w:rsidR="00E4532F" w:rsidRPr="00502812">
        <w:rPr>
          <w:sz w:val="28"/>
          <w:szCs w:val="28"/>
        </w:rPr>
        <w:t xml:space="preserve">Опубликовать настоящее  постановление в периодическом печатном издании «Бюллетень </w:t>
      </w:r>
      <w:proofErr w:type="spellStart"/>
      <w:r w:rsidR="00E4532F" w:rsidRPr="00502812">
        <w:rPr>
          <w:sz w:val="28"/>
          <w:szCs w:val="28"/>
        </w:rPr>
        <w:t>Солецкого</w:t>
      </w:r>
      <w:proofErr w:type="spellEnd"/>
      <w:r w:rsidR="00E4532F" w:rsidRPr="00502812">
        <w:rPr>
          <w:sz w:val="28"/>
          <w:szCs w:val="28"/>
        </w:rPr>
        <w:t xml:space="preserve"> муниципального округа» и </w:t>
      </w:r>
      <w:proofErr w:type="gramStart"/>
      <w:r w:rsidR="00E4532F" w:rsidRPr="00502812">
        <w:rPr>
          <w:sz w:val="28"/>
          <w:szCs w:val="28"/>
        </w:rPr>
        <w:t>разместить его</w:t>
      </w:r>
      <w:proofErr w:type="gramEnd"/>
      <w:r w:rsidR="00E4532F" w:rsidRPr="00502812">
        <w:rPr>
          <w:sz w:val="28"/>
          <w:szCs w:val="28"/>
        </w:rPr>
        <w:t xml:space="preserve"> на официальном сайте Администрации </w:t>
      </w:r>
      <w:proofErr w:type="spellStart"/>
      <w:r w:rsidR="00E4532F" w:rsidRPr="00502812">
        <w:rPr>
          <w:sz w:val="28"/>
          <w:szCs w:val="28"/>
        </w:rPr>
        <w:t>Солецкого</w:t>
      </w:r>
      <w:proofErr w:type="spellEnd"/>
      <w:r w:rsidR="00E4532F" w:rsidRPr="00502812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E4532F" w:rsidRPr="00502812" w:rsidRDefault="00E4532F" w:rsidP="00E4532F">
      <w:pPr>
        <w:tabs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E4532F" w:rsidRPr="00502812" w:rsidRDefault="00E4532F" w:rsidP="00E4532F">
      <w:pPr>
        <w:tabs>
          <w:tab w:val="left" w:pos="4536"/>
        </w:tabs>
        <w:suppressAutoHyphens/>
        <w:jc w:val="center"/>
        <w:rPr>
          <w:sz w:val="28"/>
        </w:rPr>
      </w:pPr>
    </w:p>
    <w:p w:rsidR="00E4532F" w:rsidRPr="00502812" w:rsidRDefault="00E4532F" w:rsidP="00E4532F">
      <w:pPr>
        <w:tabs>
          <w:tab w:val="left" w:pos="4536"/>
        </w:tabs>
        <w:suppressAutoHyphens/>
        <w:jc w:val="center"/>
        <w:rPr>
          <w:sz w:val="28"/>
        </w:rPr>
      </w:pPr>
    </w:p>
    <w:p w:rsidR="00E4532F" w:rsidRPr="00502812" w:rsidRDefault="00E4532F" w:rsidP="00E4532F">
      <w:pPr>
        <w:tabs>
          <w:tab w:val="left" w:pos="0"/>
        </w:tabs>
        <w:jc w:val="both"/>
        <w:rPr>
          <w:sz w:val="28"/>
          <w:szCs w:val="28"/>
        </w:rPr>
      </w:pPr>
      <w:r w:rsidRPr="00502812">
        <w:rPr>
          <w:sz w:val="28"/>
          <w:szCs w:val="28"/>
        </w:rPr>
        <w:t xml:space="preserve">Проект подготовила и завизировала: </w:t>
      </w:r>
    </w:p>
    <w:p w:rsidR="00E4532F" w:rsidRPr="00502812" w:rsidRDefault="00E4532F" w:rsidP="00E4532F">
      <w:pPr>
        <w:tabs>
          <w:tab w:val="left" w:pos="0"/>
        </w:tabs>
        <w:rPr>
          <w:sz w:val="28"/>
          <w:szCs w:val="28"/>
        </w:rPr>
      </w:pPr>
      <w:r w:rsidRPr="00502812">
        <w:rPr>
          <w:sz w:val="28"/>
          <w:szCs w:val="28"/>
        </w:rPr>
        <w:t>Председатель комитета ЖКХ, дорожного</w:t>
      </w:r>
    </w:p>
    <w:p w:rsidR="00E4532F" w:rsidRPr="00502812" w:rsidRDefault="00E4532F" w:rsidP="00E4532F">
      <w:pPr>
        <w:tabs>
          <w:tab w:val="left" w:pos="0"/>
        </w:tabs>
        <w:rPr>
          <w:sz w:val="28"/>
          <w:szCs w:val="28"/>
        </w:rPr>
      </w:pPr>
      <w:r w:rsidRPr="00502812">
        <w:rPr>
          <w:sz w:val="28"/>
          <w:szCs w:val="28"/>
        </w:rPr>
        <w:t>строительства и транспорта Администрации</w:t>
      </w:r>
    </w:p>
    <w:p w:rsidR="00E4532F" w:rsidRPr="00502812" w:rsidRDefault="00E4532F" w:rsidP="00E4532F">
      <w:pPr>
        <w:tabs>
          <w:tab w:val="left" w:pos="0"/>
        </w:tabs>
        <w:rPr>
          <w:sz w:val="28"/>
          <w:szCs w:val="28"/>
        </w:rPr>
      </w:pPr>
      <w:r w:rsidRPr="00502812">
        <w:rPr>
          <w:sz w:val="28"/>
          <w:szCs w:val="28"/>
        </w:rPr>
        <w:t xml:space="preserve">муниципального округа                                                       </w:t>
      </w:r>
      <w:r w:rsidR="00AC3037">
        <w:rPr>
          <w:sz w:val="28"/>
          <w:szCs w:val="28"/>
        </w:rPr>
        <w:t xml:space="preserve">         </w:t>
      </w:r>
      <w:r w:rsidRPr="00502812">
        <w:rPr>
          <w:sz w:val="28"/>
          <w:szCs w:val="28"/>
        </w:rPr>
        <w:t xml:space="preserve">Е.Н. </w:t>
      </w:r>
      <w:proofErr w:type="spellStart"/>
      <w:r w:rsidRPr="00502812">
        <w:rPr>
          <w:sz w:val="28"/>
          <w:szCs w:val="28"/>
        </w:rPr>
        <w:t>Качанович</w:t>
      </w:r>
      <w:proofErr w:type="spellEnd"/>
    </w:p>
    <w:p w:rsidR="00E4532F" w:rsidRPr="00502812" w:rsidRDefault="00E4532F" w:rsidP="00E4532F">
      <w:pPr>
        <w:tabs>
          <w:tab w:val="left" w:pos="0"/>
        </w:tabs>
        <w:jc w:val="both"/>
        <w:rPr>
          <w:sz w:val="28"/>
          <w:szCs w:val="28"/>
        </w:rPr>
      </w:pPr>
      <w:r w:rsidRPr="00502812">
        <w:rPr>
          <w:sz w:val="28"/>
          <w:szCs w:val="28"/>
        </w:rPr>
        <w:tab/>
      </w:r>
      <w:r w:rsidRPr="00502812">
        <w:rPr>
          <w:sz w:val="28"/>
          <w:szCs w:val="28"/>
        </w:rPr>
        <w:tab/>
      </w:r>
      <w:r w:rsidRPr="00502812">
        <w:rPr>
          <w:sz w:val="28"/>
          <w:szCs w:val="28"/>
        </w:rPr>
        <w:tab/>
      </w:r>
      <w:r w:rsidRPr="00502812">
        <w:rPr>
          <w:sz w:val="28"/>
          <w:szCs w:val="28"/>
        </w:rPr>
        <w:tab/>
      </w:r>
      <w:r w:rsidRPr="00502812">
        <w:rPr>
          <w:sz w:val="28"/>
          <w:szCs w:val="28"/>
        </w:rPr>
        <w:tab/>
      </w:r>
      <w:r w:rsidRPr="00502812">
        <w:rPr>
          <w:sz w:val="28"/>
          <w:szCs w:val="28"/>
        </w:rPr>
        <w:tab/>
      </w:r>
      <w:r w:rsidRPr="00502812">
        <w:rPr>
          <w:sz w:val="28"/>
          <w:szCs w:val="28"/>
        </w:rPr>
        <w:tab/>
      </w:r>
      <w:r w:rsidRPr="00502812">
        <w:rPr>
          <w:sz w:val="28"/>
          <w:szCs w:val="28"/>
        </w:rPr>
        <w:tab/>
      </w:r>
      <w:r w:rsidRPr="00502812">
        <w:rPr>
          <w:sz w:val="28"/>
          <w:szCs w:val="28"/>
        </w:rPr>
        <w:tab/>
      </w:r>
      <w:r w:rsidRPr="00502812">
        <w:rPr>
          <w:sz w:val="28"/>
          <w:szCs w:val="28"/>
        </w:rPr>
        <w:tab/>
      </w:r>
    </w:p>
    <w:p w:rsidR="00E4532F" w:rsidRPr="00502812" w:rsidRDefault="00E4532F" w:rsidP="00E4532F">
      <w:pPr>
        <w:tabs>
          <w:tab w:val="left" w:pos="0"/>
        </w:tabs>
        <w:jc w:val="both"/>
        <w:rPr>
          <w:sz w:val="28"/>
          <w:szCs w:val="28"/>
        </w:rPr>
      </w:pPr>
    </w:p>
    <w:p w:rsidR="00E4532F" w:rsidRPr="00502812" w:rsidRDefault="00E4532F" w:rsidP="00E4532F">
      <w:pPr>
        <w:tabs>
          <w:tab w:val="left" w:pos="0"/>
        </w:tabs>
        <w:jc w:val="both"/>
        <w:rPr>
          <w:sz w:val="28"/>
          <w:szCs w:val="28"/>
        </w:rPr>
      </w:pPr>
      <w:r w:rsidRPr="00502812">
        <w:rPr>
          <w:sz w:val="28"/>
          <w:szCs w:val="28"/>
        </w:rPr>
        <w:tab/>
      </w:r>
      <w:r w:rsidRPr="00502812">
        <w:rPr>
          <w:sz w:val="28"/>
          <w:szCs w:val="28"/>
        </w:rPr>
        <w:tab/>
      </w:r>
      <w:r w:rsidRPr="00502812">
        <w:rPr>
          <w:sz w:val="28"/>
          <w:szCs w:val="28"/>
        </w:rPr>
        <w:tab/>
      </w:r>
      <w:r w:rsidRPr="00502812">
        <w:rPr>
          <w:sz w:val="28"/>
          <w:szCs w:val="28"/>
        </w:rPr>
        <w:tab/>
      </w:r>
      <w:r w:rsidRPr="00502812">
        <w:rPr>
          <w:sz w:val="28"/>
          <w:szCs w:val="28"/>
        </w:rPr>
        <w:tab/>
      </w:r>
      <w:r w:rsidRPr="00502812">
        <w:rPr>
          <w:sz w:val="28"/>
          <w:szCs w:val="28"/>
        </w:rPr>
        <w:tab/>
      </w:r>
      <w:r w:rsidRPr="00502812">
        <w:rPr>
          <w:sz w:val="28"/>
          <w:szCs w:val="28"/>
        </w:rPr>
        <w:tab/>
      </w:r>
      <w:r w:rsidRPr="00502812">
        <w:rPr>
          <w:sz w:val="28"/>
          <w:szCs w:val="28"/>
        </w:rPr>
        <w:tab/>
      </w:r>
      <w:r w:rsidRPr="00502812">
        <w:rPr>
          <w:sz w:val="28"/>
          <w:szCs w:val="28"/>
        </w:rPr>
        <w:tab/>
      </w:r>
      <w:r w:rsidRPr="00502812">
        <w:rPr>
          <w:sz w:val="28"/>
          <w:szCs w:val="28"/>
        </w:rPr>
        <w:tab/>
      </w:r>
    </w:p>
    <w:p w:rsidR="00E4532F" w:rsidRPr="00502812" w:rsidRDefault="00E4532F" w:rsidP="00E4532F">
      <w:pPr>
        <w:tabs>
          <w:tab w:val="left" w:pos="0"/>
        </w:tabs>
        <w:jc w:val="both"/>
        <w:rPr>
          <w:sz w:val="28"/>
          <w:szCs w:val="28"/>
        </w:rPr>
      </w:pPr>
      <w:r w:rsidRPr="00502812">
        <w:rPr>
          <w:sz w:val="28"/>
          <w:szCs w:val="28"/>
        </w:rPr>
        <w:t>Лист согласования прилагается.</w:t>
      </w: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62188D" w:rsidRDefault="0062188D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62188D" w:rsidRDefault="0062188D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62188D" w:rsidRDefault="0062188D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62188D" w:rsidRDefault="0062188D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62188D" w:rsidRDefault="0062188D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Default="00E4532F" w:rsidP="00E4532F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E4532F" w:rsidRPr="00502812" w:rsidRDefault="00E4532F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502812">
        <w:rPr>
          <w:b/>
          <w:sz w:val="28"/>
          <w:szCs w:val="28"/>
        </w:rPr>
        <w:t>ЛИСТ СОГЛАСОВАНИЯ</w:t>
      </w:r>
    </w:p>
    <w:p w:rsidR="00E4532F" w:rsidRPr="00502812" w:rsidRDefault="00E4532F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4"/>
        <w:gridCol w:w="244"/>
        <w:gridCol w:w="268"/>
        <w:gridCol w:w="1976"/>
        <w:gridCol w:w="500"/>
        <w:gridCol w:w="1347"/>
      </w:tblGrid>
      <w:tr w:rsidR="00E4532F" w:rsidRPr="00502812" w:rsidTr="000574C3">
        <w:trPr>
          <w:trHeight w:val="783"/>
          <w:jc w:val="center"/>
        </w:trPr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Проекта постановления Администрации муниципального округа</w:t>
            </w:r>
          </w:p>
        </w:tc>
        <w:tc>
          <w:tcPr>
            <w:tcW w:w="512" w:type="dxa"/>
            <w:gridSpan w:val="2"/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от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№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4532F" w:rsidRPr="00502812" w:rsidTr="000574C3">
        <w:trPr>
          <w:trHeight w:val="940"/>
          <w:jc w:val="center"/>
        </w:trPr>
        <w:tc>
          <w:tcPr>
            <w:tcW w:w="4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32F" w:rsidRPr="00502812" w:rsidRDefault="00E4532F" w:rsidP="000574C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(вид документа)</w:t>
            </w:r>
          </w:p>
          <w:p w:rsidR="00E4532F" w:rsidRPr="00502812" w:rsidRDefault="00E4532F" w:rsidP="000574C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32F" w:rsidRPr="00502812" w:rsidRDefault="00E4532F" w:rsidP="000574C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:rsidR="00E4532F" w:rsidRPr="00502812" w:rsidRDefault="00E4532F" w:rsidP="000574C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</w:tcPr>
          <w:p w:rsidR="00E4532F" w:rsidRPr="00502812" w:rsidRDefault="00E4532F" w:rsidP="000574C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32F" w:rsidRPr="00502812" w:rsidRDefault="00E4532F" w:rsidP="000574C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E4532F" w:rsidRPr="00502812" w:rsidRDefault="00E4532F" w:rsidP="000574C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32F" w:rsidRPr="00502812" w:rsidRDefault="00E4532F" w:rsidP="000574C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4532F" w:rsidRPr="00502812" w:rsidRDefault="00E4532F" w:rsidP="00E4532F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02812">
        <w:rPr>
          <w:b/>
          <w:sz w:val="28"/>
          <w:szCs w:val="28"/>
        </w:rPr>
        <w:t xml:space="preserve">О внесении изменений в муниципальную программу </w:t>
      </w:r>
      <w:proofErr w:type="spellStart"/>
      <w:r w:rsidRPr="00502812">
        <w:rPr>
          <w:b/>
          <w:sz w:val="28"/>
          <w:szCs w:val="28"/>
        </w:rPr>
        <w:t>Солецкого</w:t>
      </w:r>
      <w:proofErr w:type="spellEnd"/>
      <w:r w:rsidRPr="00502812">
        <w:rPr>
          <w:b/>
          <w:sz w:val="28"/>
          <w:szCs w:val="28"/>
        </w:rPr>
        <w:t xml:space="preserve"> </w:t>
      </w:r>
    </w:p>
    <w:p w:rsidR="00E4532F" w:rsidRPr="00502812" w:rsidRDefault="00E4532F" w:rsidP="00E4532F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02812">
        <w:rPr>
          <w:b/>
          <w:sz w:val="28"/>
          <w:szCs w:val="28"/>
        </w:rPr>
        <w:t xml:space="preserve">муниципального округа «Совершенствование и содержание дорожного хозяйства </w:t>
      </w:r>
      <w:proofErr w:type="spellStart"/>
      <w:r w:rsidRPr="00502812">
        <w:rPr>
          <w:b/>
          <w:sz w:val="28"/>
          <w:szCs w:val="28"/>
        </w:rPr>
        <w:t>Солецкого</w:t>
      </w:r>
      <w:proofErr w:type="spellEnd"/>
      <w:r w:rsidRPr="00502812">
        <w:rPr>
          <w:b/>
          <w:sz w:val="28"/>
          <w:szCs w:val="28"/>
        </w:rPr>
        <w:t xml:space="preserve"> муниципального округа»</w:t>
      </w:r>
    </w:p>
    <w:p w:rsidR="00E4532F" w:rsidRPr="00502812" w:rsidRDefault="00E4532F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4532F" w:rsidRPr="00502812" w:rsidRDefault="00E4532F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E4532F" w:rsidRPr="00502812" w:rsidTr="000574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line="276" w:lineRule="auto"/>
              <w:jc w:val="center"/>
              <w:rPr>
                <w:spacing w:val="-12"/>
                <w:sz w:val="28"/>
                <w:szCs w:val="28"/>
              </w:rPr>
            </w:pPr>
            <w:r w:rsidRPr="00502812">
              <w:rPr>
                <w:spacing w:val="-12"/>
                <w:sz w:val="28"/>
                <w:szCs w:val="28"/>
              </w:rPr>
              <w:t>Дата</w:t>
            </w:r>
            <w:r w:rsidRPr="00502812">
              <w:rPr>
                <w:spacing w:val="-12"/>
                <w:sz w:val="28"/>
                <w:szCs w:val="28"/>
              </w:rPr>
              <w:br/>
              <w:t>поступления</w:t>
            </w:r>
            <w:r w:rsidRPr="00502812">
              <w:rPr>
                <w:spacing w:val="-12"/>
                <w:sz w:val="28"/>
                <w:szCs w:val="28"/>
              </w:rPr>
              <w:br/>
              <w:t>на согласование,</w:t>
            </w:r>
            <w:r w:rsidRPr="00502812"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line="276" w:lineRule="auto"/>
              <w:jc w:val="center"/>
              <w:rPr>
                <w:spacing w:val="-12"/>
                <w:sz w:val="28"/>
                <w:szCs w:val="28"/>
              </w:rPr>
            </w:pPr>
            <w:r w:rsidRPr="00502812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502812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502812"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line="276" w:lineRule="auto"/>
              <w:jc w:val="center"/>
              <w:rPr>
                <w:spacing w:val="-12"/>
                <w:sz w:val="28"/>
                <w:szCs w:val="28"/>
              </w:rPr>
            </w:pPr>
            <w:r w:rsidRPr="00502812"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502812"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 w:rsidRPr="00502812"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E4532F" w:rsidRPr="00502812" w:rsidTr="000574C3">
        <w:trPr>
          <w:trHeight w:val="13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F" w:rsidRPr="00502812" w:rsidRDefault="00E4532F" w:rsidP="000574C3">
            <w:pPr>
              <w:tabs>
                <w:tab w:val="left" w:pos="680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AC3037">
            <w:pPr>
              <w:tabs>
                <w:tab w:val="left" w:pos="6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02812">
              <w:rPr>
                <w:sz w:val="28"/>
                <w:szCs w:val="28"/>
              </w:rPr>
              <w:t>правл</w:t>
            </w:r>
            <w:r>
              <w:rPr>
                <w:sz w:val="28"/>
                <w:szCs w:val="28"/>
              </w:rPr>
              <w:t>яющая Д</w:t>
            </w:r>
            <w:r w:rsidRPr="00502812">
              <w:rPr>
                <w:sz w:val="28"/>
                <w:szCs w:val="28"/>
              </w:rPr>
              <w:t>елами Администрации муниципального округа</w:t>
            </w:r>
          </w:p>
          <w:p w:rsidR="00E4532F" w:rsidRPr="00502812" w:rsidRDefault="00E4532F" w:rsidP="00AC3037">
            <w:pPr>
              <w:tabs>
                <w:tab w:val="left" w:pos="6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Кривенко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F" w:rsidRPr="00502812" w:rsidRDefault="00E4532F" w:rsidP="000574C3">
            <w:pPr>
              <w:tabs>
                <w:tab w:val="left" w:pos="68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532F" w:rsidRPr="00502812" w:rsidTr="000574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F" w:rsidRPr="00502812" w:rsidRDefault="00E4532F" w:rsidP="000574C3">
            <w:pPr>
              <w:tabs>
                <w:tab w:val="left" w:pos="68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E4532F" w:rsidRPr="00502812" w:rsidRDefault="00E4532F" w:rsidP="000574C3">
            <w:pPr>
              <w:tabs>
                <w:tab w:val="left" w:pos="68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AC3037">
            <w:pPr>
              <w:tabs>
                <w:tab w:val="left" w:pos="6800"/>
              </w:tabs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Ведущий специалист-юрист юридического  отдела Администрации  муниципального округа</w:t>
            </w:r>
            <w:r w:rsidRPr="00502812">
              <w:rPr>
                <w:sz w:val="28"/>
                <w:szCs w:val="28"/>
              </w:rPr>
              <w:br/>
              <w:t xml:space="preserve">Т.О. </w:t>
            </w:r>
            <w:proofErr w:type="spellStart"/>
            <w:r w:rsidRPr="00502812">
              <w:rPr>
                <w:sz w:val="28"/>
                <w:szCs w:val="28"/>
              </w:rPr>
              <w:t>Шветова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F" w:rsidRPr="00502812" w:rsidRDefault="00E4532F" w:rsidP="000574C3">
            <w:pPr>
              <w:tabs>
                <w:tab w:val="left" w:pos="68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532F" w:rsidRPr="00502812" w:rsidTr="000574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F" w:rsidRPr="00502812" w:rsidRDefault="00E4532F" w:rsidP="000574C3">
            <w:pPr>
              <w:tabs>
                <w:tab w:val="left" w:pos="68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AC3037">
            <w:pPr>
              <w:tabs>
                <w:tab w:val="left" w:pos="6800"/>
              </w:tabs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Председатель комитета финансов Администрации муниципального округа</w:t>
            </w:r>
          </w:p>
          <w:p w:rsidR="00E4532F" w:rsidRPr="00502812" w:rsidRDefault="00E4532F" w:rsidP="00AC3037">
            <w:pPr>
              <w:tabs>
                <w:tab w:val="left" w:pos="6800"/>
              </w:tabs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Т. Ю. Петрова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F" w:rsidRPr="00502812" w:rsidRDefault="00E4532F" w:rsidP="000574C3">
            <w:pPr>
              <w:tabs>
                <w:tab w:val="left" w:pos="68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4532F" w:rsidRDefault="00E4532F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322F7" w:rsidRDefault="00C322F7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322F7" w:rsidRDefault="00C322F7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322F7" w:rsidRDefault="00C322F7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322F7" w:rsidRDefault="00C322F7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322F7" w:rsidRDefault="00C322F7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322F7" w:rsidRDefault="00C322F7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322F7" w:rsidRDefault="00C322F7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322F7" w:rsidRDefault="00C322F7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322F7" w:rsidRDefault="00C322F7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322F7" w:rsidRDefault="00C322F7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322F7" w:rsidRDefault="00C322F7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322F7" w:rsidRDefault="00C322F7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322F7" w:rsidRDefault="00C322F7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322F7" w:rsidRDefault="00C322F7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322F7" w:rsidRDefault="00C322F7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B1074" w:rsidRPr="00502812" w:rsidRDefault="002B1074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4532F" w:rsidRPr="00502812" w:rsidRDefault="00E4532F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4532F" w:rsidRPr="00502812" w:rsidRDefault="00E4532F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502812">
        <w:rPr>
          <w:b/>
          <w:sz w:val="28"/>
          <w:szCs w:val="28"/>
        </w:rPr>
        <w:t>УКАЗАТЕЛЬ РАССЫЛКИ</w:t>
      </w:r>
    </w:p>
    <w:p w:rsidR="00E4532F" w:rsidRPr="00502812" w:rsidRDefault="00E4532F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4532F" w:rsidRPr="00502812" w:rsidRDefault="00E4532F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24"/>
        <w:gridCol w:w="242"/>
        <w:gridCol w:w="267"/>
        <w:gridCol w:w="1963"/>
        <w:gridCol w:w="496"/>
        <w:gridCol w:w="1340"/>
      </w:tblGrid>
      <w:tr w:rsidR="00E4532F" w:rsidRPr="00502812" w:rsidTr="000574C3">
        <w:trPr>
          <w:trHeight w:val="650"/>
          <w:jc w:val="center"/>
        </w:trPr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Постановление Администрации муниципального округа</w:t>
            </w:r>
          </w:p>
        </w:tc>
        <w:tc>
          <w:tcPr>
            <w:tcW w:w="509" w:type="dxa"/>
            <w:gridSpan w:val="2"/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от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4532F" w:rsidRPr="00502812" w:rsidTr="000574C3">
        <w:trPr>
          <w:trHeight w:val="244"/>
          <w:jc w:val="center"/>
        </w:trPr>
        <w:tc>
          <w:tcPr>
            <w:tcW w:w="46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(вид документа)</w:t>
            </w:r>
          </w:p>
        </w:tc>
        <w:tc>
          <w:tcPr>
            <w:tcW w:w="242" w:type="dxa"/>
          </w:tcPr>
          <w:p w:rsidR="00E4532F" w:rsidRPr="00502812" w:rsidRDefault="00E4532F" w:rsidP="000574C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dxa"/>
          </w:tcPr>
          <w:p w:rsidR="00E4532F" w:rsidRPr="00502812" w:rsidRDefault="00E4532F" w:rsidP="000574C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32F" w:rsidRPr="00502812" w:rsidRDefault="00E4532F" w:rsidP="000574C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E4532F" w:rsidRPr="00502812" w:rsidRDefault="00E4532F" w:rsidP="000574C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32F" w:rsidRPr="00502812" w:rsidRDefault="00E4532F" w:rsidP="000574C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4532F" w:rsidRPr="00502812" w:rsidTr="000574C3">
        <w:trPr>
          <w:trHeight w:val="699"/>
          <w:jc w:val="center"/>
        </w:trPr>
        <w:tc>
          <w:tcPr>
            <w:tcW w:w="89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32F" w:rsidRPr="00502812" w:rsidRDefault="00E4532F" w:rsidP="000574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E4532F" w:rsidRPr="00502812" w:rsidRDefault="00E4532F" w:rsidP="000574C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502812">
              <w:rPr>
                <w:b/>
                <w:sz w:val="28"/>
                <w:szCs w:val="28"/>
              </w:rPr>
              <w:t xml:space="preserve">О внесении изменений в муниципальную программу </w:t>
            </w:r>
            <w:proofErr w:type="spellStart"/>
            <w:r w:rsidRPr="00502812">
              <w:rPr>
                <w:b/>
                <w:sz w:val="28"/>
                <w:szCs w:val="28"/>
              </w:rPr>
              <w:t>Солецкого</w:t>
            </w:r>
            <w:proofErr w:type="spellEnd"/>
            <w:r w:rsidRPr="00502812">
              <w:rPr>
                <w:b/>
                <w:sz w:val="28"/>
                <w:szCs w:val="28"/>
              </w:rPr>
              <w:t xml:space="preserve"> </w:t>
            </w:r>
          </w:p>
          <w:p w:rsidR="00E4532F" w:rsidRPr="00502812" w:rsidRDefault="00E4532F" w:rsidP="00AC303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b/>
                <w:sz w:val="28"/>
                <w:szCs w:val="28"/>
              </w:rPr>
              <w:t xml:space="preserve">муниципального округа «Совершенствование и содержание дорожного хозяйства </w:t>
            </w:r>
            <w:proofErr w:type="spellStart"/>
            <w:r w:rsidRPr="00502812">
              <w:rPr>
                <w:b/>
                <w:sz w:val="28"/>
                <w:szCs w:val="28"/>
              </w:rPr>
              <w:t>Солецкого</w:t>
            </w:r>
            <w:proofErr w:type="spellEnd"/>
            <w:r w:rsidRPr="00502812">
              <w:rPr>
                <w:b/>
                <w:sz w:val="28"/>
                <w:szCs w:val="28"/>
              </w:rPr>
              <w:t xml:space="preserve"> муниципального округа»</w:t>
            </w:r>
          </w:p>
        </w:tc>
      </w:tr>
      <w:tr w:rsidR="00E4532F" w:rsidRPr="00502812" w:rsidTr="000574C3">
        <w:trPr>
          <w:trHeight w:val="260"/>
          <w:jc w:val="center"/>
        </w:trPr>
        <w:tc>
          <w:tcPr>
            <w:tcW w:w="89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(заголовок к тексту)</w:t>
            </w:r>
          </w:p>
        </w:tc>
      </w:tr>
    </w:tbl>
    <w:p w:rsidR="00E4532F" w:rsidRPr="00502812" w:rsidRDefault="00E4532F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4532F" w:rsidRPr="00502812" w:rsidRDefault="00E4532F" w:rsidP="00E4532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4532F" w:rsidRPr="00502812" w:rsidRDefault="00E4532F" w:rsidP="00E4532F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E4532F" w:rsidRPr="00502812" w:rsidTr="000574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№</w:t>
            </w:r>
            <w:r w:rsidRPr="00502812">
              <w:rPr>
                <w:sz w:val="28"/>
                <w:szCs w:val="28"/>
              </w:rPr>
              <w:br/>
            </w:r>
            <w:proofErr w:type="gramStart"/>
            <w:r w:rsidRPr="00502812">
              <w:rPr>
                <w:sz w:val="28"/>
                <w:szCs w:val="28"/>
              </w:rPr>
              <w:t>п</w:t>
            </w:r>
            <w:proofErr w:type="gramEnd"/>
            <w:r w:rsidRPr="00502812"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502812">
              <w:rPr>
                <w:sz w:val="28"/>
                <w:szCs w:val="28"/>
              </w:rPr>
              <w:br/>
              <w:t>комитет, управление, отдел, орган  местного самоуправления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Количество</w:t>
            </w:r>
            <w:r w:rsidRPr="00502812">
              <w:rPr>
                <w:sz w:val="28"/>
                <w:szCs w:val="28"/>
              </w:rPr>
              <w:br/>
              <w:t>экземпляров</w:t>
            </w:r>
          </w:p>
        </w:tc>
      </w:tr>
      <w:tr w:rsidR="00E4532F" w:rsidRPr="00502812" w:rsidTr="00C322F7">
        <w:trPr>
          <w:trHeight w:val="4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E4532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ЖКХ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2</w:t>
            </w:r>
          </w:p>
        </w:tc>
      </w:tr>
      <w:tr w:rsidR="00E4532F" w:rsidRPr="00502812" w:rsidTr="000574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1</w:t>
            </w:r>
          </w:p>
        </w:tc>
      </w:tr>
      <w:tr w:rsidR="00E4532F" w:rsidRPr="00502812" w:rsidTr="000574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Комитет экономики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1</w:t>
            </w:r>
          </w:p>
        </w:tc>
      </w:tr>
      <w:tr w:rsidR="00E4532F" w:rsidRPr="00502812" w:rsidTr="000574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Комитет финансов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1</w:t>
            </w:r>
          </w:p>
        </w:tc>
      </w:tr>
      <w:tr w:rsidR="00E4532F" w:rsidRPr="00502812" w:rsidTr="000574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1</w:t>
            </w:r>
          </w:p>
        </w:tc>
      </w:tr>
      <w:tr w:rsidR="00E4532F" w:rsidRPr="00502812" w:rsidTr="000574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 xml:space="preserve">Отдел бухгалтерского учета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1</w:t>
            </w:r>
          </w:p>
        </w:tc>
      </w:tr>
      <w:tr w:rsidR="00E4532F" w:rsidRPr="00502812" w:rsidTr="000574C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Периодическое печатное издание-бюллетень  «</w:t>
            </w:r>
            <w:proofErr w:type="spellStart"/>
            <w:r w:rsidRPr="00502812">
              <w:rPr>
                <w:sz w:val="28"/>
                <w:szCs w:val="28"/>
              </w:rPr>
              <w:t>Солецкий</w:t>
            </w:r>
            <w:proofErr w:type="spellEnd"/>
            <w:r w:rsidRPr="00502812">
              <w:rPr>
                <w:sz w:val="28"/>
                <w:szCs w:val="28"/>
              </w:rPr>
              <w:t xml:space="preserve"> вестник»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1</w:t>
            </w:r>
          </w:p>
        </w:tc>
      </w:tr>
      <w:tr w:rsidR="00E4532F" w:rsidRPr="00502812" w:rsidTr="00AC30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Регистр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1</w:t>
            </w:r>
          </w:p>
        </w:tc>
      </w:tr>
      <w:tr w:rsidR="00E4532F" w:rsidRPr="00502812" w:rsidTr="00AC30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Консультант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2F" w:rsidRPr="00502812" w:rsidRDefault="00E4532F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1</w:t>
            </w:r>
          </w:p>
        </w:tc>
      </w:tr>
      <w:tr w:rsidR="00AC3037" w:rsidRPr="00502812" w:rsidTr="00AC30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7" w:rsidRPr="00502812" w:rsidRDefault="00AC3037" w:rsidP="001167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10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7" w:rsidRPr="00502812" w:rsidRDefault="00AC3037" w:rsidP="0011677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КСП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7" w:rsidRPr="00502812" w:rsidRDefault="00AC3037" w:rsidP="001167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>1</w:t>
            </w:r>
          </w:p>
        </w:tc>
      </w:tr>
      <w:tr w:rsidR="00AC3037" w:rsidRPr="00502812" w:rsidTr="00AC30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7" w:rsidRPr="00502812" w:rsidRDefault="00AC3037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7" w:rsidRPr="00502812" w:rsidRDefault="00AC3037" w:rsidP="000574C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Выбитский</w:t>
            </w:r>
            <w:proofErr w:type="spellEnd"/>
            <w:r>
              <w:rPr>
                <w:sz w:val="28"/>
                <w:szCs w:val="28"/>
              </w:rPr>
              <w:t xml:space="preserve"> территориальный отдел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7" w:rsidRPr="00502812" w:rsidRDefault="00AC3037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3037" w:rsidRPr="00502812" w:rsidTr="00AC30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7" w:rsidRPr="00502812" w:rsidRDefault="00AC3037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7" w:rsidRPr="00502812" w:rsidRDefault="00AC3037" w:rsidP="000574C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Горский территориальный отдел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7" w:rsidRPr="00502812" w:rsidRDefault="00AC3037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3037" w:rsidRPr="00502812" w:rsidTr="00AC30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7" w:rsidRPr="00502812" w:rsidRDefault="00AC3037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7" w:rsidRPr="00502812" w:rsidRDefault="00AC3037" w:rsidP="000574C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Дубровский территориальный отдел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7" w:rsidRPr="00502812" w:rsidRDefault="00AC3037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3037" w:rsidRPr="00502812" w:rsidTr="00AC30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037" w:rsidRPr="00502812" w:rsidRDefault="00AC3037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037" w:rsidRPr="00502812" w:rsidRDefault="00AC3037" w:rsidP="000574C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037" w:rsidRPr="00502812" w:rsidRDefault="00AC3037" w:rsidP="000574C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4532F" w:rsidRPr="00502812" w:rsidRDefault="00E4532F" w:rsidP="00E4532F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p w:rsidR="00E4532F" w:rsidRPr="00502812" w:rsidRDefault="00E4532F" w:rsidP="00E4532F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p w:rsidR="00E4532F" w:rsidRPr="00502812" w:rsidRDefault="00E4532F" w:rsidP="00E4532F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01"/>
        <w:gridCol w:w="2691"/>
        <w:gridCol w:w="2885"/>
      </w:tblGrid>
      <w:tr w:rsidR="00E4532F" w:rsidRPr="00502812" w:rsidTr="000574C3">
        <w:trPr>
          <w:trHeight w:val="1296"/>
        </w:trPr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32F" w:rsidRPr="00502812" w:rsidRDefault="00E4532F" w:rsidP="000574C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32F" w:rsidRPr="00502812" w:rsidRDefault="00E4532F" w:rsidP="000574C3">
            <w:pPr>
              <w:pStyle w:val="a3"/>
              <w:spacing w:before="120" w:line="240" w:lineRule="exact"/>
              <w:ind w:right="369"/>
              <w:rPr>
                <w:szCs w:val="28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32F" w:rsidRPr="00502812" w:rsidRDefault="00E4532F" w:rsidP="000574C3">
            <w:pPr>
              <w:pStyle w:val="a3"/>
              <w:spacing w:before="120" w:line="240" w:lineRule="exact"/>
              <w:ind w:right="369"/>
              <w:rPr>
                <w:szCs w:val="28"/>
              </w:rPr>
            </w:pPr>
          </w:p>
        </w:tc>
      </w:tr>
      <w:tr w:rsidR="00E4532F" w:rsidRPr="00502812" w:rsidTr="000574C3">
        <w:trPr>
          <w:trHeight w:val="700"/>
        </w:trPr>
        <w:tc>
          <w:tcPr>
            <w:tcW w:w="3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32F" w:rsidRPr="00502812" w:rsidRDefault="00E4532F" w:rsidP="000574C3">
            <w:pPr>
              <w:spacing w:line="276" w:lineRule="auto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 xml:space="preserve">                </w:t>
            </w:r>
          </w:p>
          <w:p w:rsidR="00E4532F" w:rsidRPr="00502812" w:rsidRDefault="00E4532F" w:rsidP="000574C3">
            <w:pPr>
              <w:spacing w:line="276" w:lineRule="auto"/>
              <w:rPr>
                <w:sz w:val="28"/>
                <w:szCs w:val="28"/>
              </w:rPr>
            </w:pPr>
            <w:r w:rsidRPr="00502812">
              <w:rPr>
                <w:sz w:val="28"/>
                <w:szCs w:val="28"/>
              </w:rPr>
              <w:t xml:space="preserve"> </w:t>
            </w:r>
          </w:p>
          <w:p w:rsidR="00E4532F" w:rsidRPr="00502812" w:rsidRDefault="00E4532F" w:rsidP="000574C3">
            <w:pPr>
              <w:pStyle w:val="a3"/>
              <w:spacing w:before="120" w:line="240" w:lineRule="exact"/>
              <w:ind w:right="-108"/>
              <w:rPr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532F" w:rsidRPr="00502812" w:rsidRDefault="00E4532F" w:rsidP="000574C3">
            <w:pPr>
              <w:pStyle w:val="a3"/>
              <w:spacing w:before="120" w:line="240" w:lineRule="exact"/>
              <w:ind w:right="369"/>
              <w:jc w:val="center"/>
              <w:rPr>
                <w:szCs w:val="28"/>
              </w:rPr>
            </w:pPr>
            <w:r w:rsidRPr="00502812">
              <w:rPr>
                <w:szCs w:val="28"/>
              </w:rPr>
              <w:t>(подпись)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532F" w:rsidRPr="00502812" w:rsidRDefault="00E4532F" w:rsidP="000574C3">
            <w:pPr>
              <w:pStyle w:val="a3"/>
              <w:spacing w:before="120" w:line="240" w:lineRule="exact"/>
              <w:ind w:right="369"/>
              <w:rPr>
                <w:szCs w:val="28"/>
              </w:rPr>
            </w:pPr>
          </w:p>
        </w:tc>
      </w:tr>
    </w:tbl>
    <w:p w:rsidR="00E4532F" w:rsidRPr="00502812" w:rsidRDefault="00E4532F" w:rsidP="00E4532F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sectPr w:rsidR="00E4532F" w:rsidRPr="00502812" w:rsidSect="002B107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1D" w:rsidRDefault="002D001D" w:rsidP="00D34318">
      <w:r>
        <w:separator/>
      </w:r>
    </w:p>
  </w:endnote>
  <w:endnote w:type="continuationSeparator" w:id="0">
    <w:p w:rsidR="002D001D" w:rsidRDefault="002D001D" w:rsidP="00D3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1D" w:rsidRDefault="002D001D" w:rsidP="00D34318">
      <w:r>
        <w:separator/>
      </w:r>
    </w:p>
  </w:footnote>
  <w:footnote w:type="continuationSeparator" w:id="0">
    <w:p w:rsidR="002D001D" w:rsidRDefault="002D001D" w:rsidP="00D34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1D" w:rsidRPr="00E901DA" w:rsidRDefault="002D001D" w:rsidP="00105462">
    <w:pPr>
      <w:pStyle w:val="ae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0D49E8"/>
    <w:multiLevelType w:val="multilevel"/>
    <w:tmpl w:val="870EC0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5BA702C"/>
    <w:multiLevelType w:val="multilevel"/>
    <w:tmpl w:val="0C50D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E51F02"/>
    <w:multiLevelType w:val="multilevel"/>
    <w:tmpl w:val="93EC48C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45A6E1D"/>
    <w:multiLevelType w:val="multilevel"/>
    <w:tmpl w:val="255A7AC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48022F"/>
    <w:multiLevelType w:val="multilevel"/>
    <w:tmpl w:val="F364E15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22431E03"/>
    <w:multiLevelType w:val="multilevel"/>
    <w:tmpl w:val="236645F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52406B"/>
    <w:multiLevelType w:val="multilevel"/>
    <w:tmpl w:val="26CE093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0">
    <w:nsid w:val="2F1D3A85"/>
    <w:multiLevelType w:val="multilevel"/>
    <w:tmpl w:val="E9ECAF14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>
    <w:nsid w:val="3F5D2724"/>
    <w:multiLevelType w:val="multilevel"/>
    <w:tmpl w:val="70DAE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EB751F0"/>
    <w:multiLevelType w:val="multilevel"/>
    <w:tmpl w:val="79F8A6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60E15B7E"/>
    <w:multiLevelType w:val="multilevel"/>
    <w:tmpl w:val="0C50D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52D494D"/>
    <w:multiLevelType w:val="multilevel"/>
    <w:tmpl w:val="D0328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5">
    <w:nsid w:val="65985341"/>
    <w:multiLevelType w:val="hybridMultilevel"/>
    <w:tmpl w:val="EF6819CC"/>
    <w:lvl w:ilvl="0" w:tplc="2440134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D606AB"/>
    <w:multiLevelType w:val="multilevel"/>
    <w:tmpl w:val="E91216B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67770630"/>
    <w:multiLevelType w:val="multilevel"/>
    <w:tmpl w:val="1564E0F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6A4E6D87"/>
    <w:multiLevelType w:val="hybridMultilevel"/>
    <w:tmpl w:val="EF6819CC"/>
    <w:lvl w:ilvl="0" w:tplc="2440134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755D48B8"/>
    <w:multiLevelType w:val="multilevel"/>
    <w:tmpl w:val="1376F5A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77484B74"/>
    <w:multiLevelType w:val="multilevel"/>
    <w:tmpl w:val="D6B213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7FA82C7B"/>
    <w:multiLevelType w:val="multilevel"/>
    <w:tmpl w:val="5A1AF2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22"/>
  </w:num>
  <w:num w:numId="9">
    <w:abstractNumId w:val="18"/>
  </w:num>
  <w:num w:numId="10">
    <w:abstractNumId w:val="14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2"/>
  </w:num>
  <w:num w:numId="16">
    <w:abstractNumId w:val="12"/>
  </w:num>
  <w:num w:numId="17">
    <w:abstractNumId w:val="6"/>
  </w:num>
  <w:num w:numId="18">
    <w:abstractNumId w:val="4"/>
  </w:num>
  <w:num w:numId="19">
    <w:abstractNumId w:val="7"/>
  </w:num>
  <w:num w:numId="20">
    <w:abstractNumId w:val="21"/>
  </w:num>
  <w:num w:numId="21">
    <w:abstractNumId w:val="3"/>
  </w:num>
  <w:num w:numId="22">
    <w:abstractNumId w:val="2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10B"/>
    <w:rsid w:val="000010CD"/>
    <w:rsid w:val="0000318F"/>
    <w:rsid w:val="0000627E"/>
    <w:rsid w:val="00006615"/>
    <w:rsid w:val="000126BD"/>
    <w:rsid w:val="00015F66"/>
    <w:rsid w:val="000160F3"/>
    <w:rsid w:val="00022A55"/>
    <w:rsid w:val="000230F5"/>
    <w:rsid w:val="000271D1"/>
    <w:rsid w:val="00027413"/>
    <w:rsid w:val="00030377"/>
    <w:rsid w:val="00032BB2"/>
    <w:rsid w:val="000439F5"/>
    <w:rsid w:val="00045C3D"/>
    <w:rsid w:val="000475F0"/>
    <w:rsid w:val="000531FB"/>
    <w:rsid w:val="00053767"/>
    <w:rsid w:val="0005555A"/>
    <w:rsid w:val="00056AD0"/>
    <w:rsid w:val="000574C3"/>
    <w:rsid w:val="00067F20"/>
    <w:rsid w:val="000724F7"/>
    <w:rsid w:val="0007357D"/>
    <w:rsid w:val="00074333"/>
    <w:rsid w:val="00085E6D"/>
    <w:rsid w:val="00086642"/>
    <w:rsid w:val="000872FB"/>
    <w:rsid w:val="00092F0E"/>
    <w:rsid w:val="00095ECB"/>
    <w:rsid w:val="000976C5"/>
    <w:rsid w:val="000A0B21"/>
    <w:rsid w:val="000A1576"/>
    <w:rsid w:val="000B4C64"/>
    <w:rsid w:val="000B573E"/>
    <w:rsid w:val="000C0232"/>
    <w:rsid w:val="000C27DA"/>
    <w:rsid w:val="000C4275"/>
    <w:rsid w:val="000C5CDA"/>
    <w:rsid w:val="000C6971"/>
    <w:rsid w:val="000C6CE0"/>
    <w:rsid w:val="000D195F"/>
    <w:rsid w:val="000D19AC"/>
    <w:rsid w:val="000D7E8B"/>
    <w:rsid w:val="000E16FE"/>
    <w:rsid w:val="000E4AED"/>
    <w:rsid w:val="000E6010"/>
    <w:rsid w:val="000F5794"/>
    <w:rsid w:val="000F6540"/>
    <w:rsid w:val="00104824"/>
    <w:rsid w:val="001048BE"/>
    <w:rsid w:val="00105462"/>
    <w:rsid w:val="001113CB"/>
    <w:rsid w:val="00111E90"/>
    <w:rsid w:val="001124A7"/>
    <w:rsid w:val="00113FA8"/>
    <w:rsid w:val="0011677F"/>
    <w:rsid w:val="00120AE4"/>
    <w:rsid w:val="00124CA8"/>
    <w:rsid w:val="001262EF"/>
    <w:rsid w:val="00131444"/>
    <w:rsid w:val="00134876"/>
    <w:rsid w:val="00134BCB"/>
    <w:rsid w:val="00134E02"/>
    <w:rsid w:val="001350D0"/>
    <w:rsid w:val="0013517F"/>
    <w:rsid w:val="00137147"/>
    <w:rsid w:val="00137D2A"/>
    <w:rsid w:val="001471AE"/>
    <w:rsid w:val="00156937"/>
    <w:rsid w:val="001640FE"/>
    <w:rsid w:val="0016556F"/>
    <w:rsid w:val="00173EEE"/>
    <w:rsid w:val="0017423A"/>
    <w:rsid w:val="00174383"/>
    <w:rsid w:val="00175A6E"/>
    <w:rsid w:val="0017620C"/>
    <w:rsid w:val="00185C99"/>
    <w:rsid w:val="00187210"/>
    <w:rsid w:val="00187FC9"/>
    <w:rsid w:val="00192731"/>
    <w:rsid w:val="00194C69"/>
    <w:rsid w:val="001A09DC"/>
    <w:rsid w:val="001A0BD9"/>
    <w:rsid w:val="001A6F91"/>
    <w:rsid w:val="001A7101"/>
    <w:rsid w:val="001B371C"/>
    <w:rsid w:val="001B626B"/>
    <w:rsid w:val="001B62D9"/>
    <w:rsid w:val="001C105B"/>
    <w:rsid w:val="001C1B0B"/>
    <w:rsid w:val="001C4A69"/>
    <w:rsid w:val="001C5D2C"/>
    <w:rsid w:val="001C612F"/>
    <w:rsid w:val="001D1B4B"/>
    <w:rsid w:val="001D2ABB"/>
    <w:rsid w:val="001D4644"/>
    <w:rsid w:val="001E1DF8"/>
    <w:rsid w:val="001E5499"/>
    <w:rsid w:val="001E744B"/>
    <w:rsid w:val="001F3B82"/>
    <w:rsid w:val="001F48A4"/>
    <w:rsid w:val="001F4BFA"/>
    <w:rsid w:val="001F6564"/>
    <w:rsid w:val="002025D6"/>
    <w:rsid w:val="002042C9"/>
    <w:rsid w:val="00214020"/>
    <w:rsid w:val="00215804"/>
    <w:rsid w:val="00220F74"/>
    <w:rsid w:val="00222428"/>
    <w:rsid w:val="0022663C"/>
    <w:rsid w:val="00227D83"/>
    <w:rsid w:val="0023094C"/>
    <w:rsid w:val="00236396"/>
    <w:rsid w:val="0023687F"/>
    <w:rsid w:val="00251E88"/>
    <w:rsid w:val="002527C8"/>
    <w:rsid w:val="00252CFB"/>
    <w:rsid w:val="00257037"/>
    <w:rsid w:val="002573F0"/>
    <w:rsid w:val="00257417"/>
    <w:rsid w:val="0026248A"/>
    <w:rsid w:val="00263DD6"/>
    <w:rsid w:val="002716B7"/>
    <w:rsid w:val="002734D9"/>
    <w:rsid w:val="00274F4C"/>
    <w:rsid w:val="00276921"/>
    <w:rsid w:val="00283E7A"/>
    <w:rsid w:val="002847B9"/>
    <w:rsid w:val="00284F1F"/>
    <w:rsid w:val="002861A0"/>
    <w:rsid w:val="00286C2B"/>
    <w:rsid w:val="002A0035"/>
    <w:rsid w:val="002A147E"/>
    <w:rsid w:val="002A1917"/>
    <w:rsid w:val="002A1DB3"/>
    <w:rsid w:val="002A3CE1"/>
    <w:rsid w:val="002B1074"/>
    <w:rsid w:val="002B194E"/>
    <w:rsid w:val="002B5F09"/>
    <w:rsid w:val="002C78A0"/>
    <w:rsid w:val="002D001D"/>
    <w:rsid w:val="002D1214"/>
    <w:rsid w:val="002D5C89"/>
    <w:rsid w:val="002E5655"/>
    <w:rsid w:val="002E5720"/>
    <w:rsid w:val="002E6ACD"/>
    <w:rsid w:val="002E72DF"/>
    <w:rsid w:val="002E794C"/>
    <w:rsid w:val="002F0DFB"/>
    <w:rsid w:val="002F10C9"/>
    <w:rsid w:val="002F20B9"/>
    <w:rsid w:val="002F2CBF"/>
    <w:rsid w:val="002F3DE5"/>
    <w:rsid w:val="002F4598"/>
    <w:rsid w:val="00300125"/>
    <w:rsid w:val="00301A5E"/>
    <w:rsid w:val="00302816"/>
    <w:rsid w:val="00302E6B"/>
    <w:rsid w:val="003059AD"/>
    <w:rsid w:val="00312C31"/>
    <w:rsid w:val="0031602D"/>
    <w:rsid w:val="00324C26"/>
    <w:rsid w:val="00324DE7"/>
    <w:rsid w:val="00325B6B"/>
    <w:rsid w:val="00327E8D"/>
    <w:rsid w:val="00330940"/>
    <w:rsid w:val="00332CA9"/>
    <w:rsid w:val="00336193"/>
    <w:rsid w:val="00342F49"/>
    <w:rsid w:val="00345106"/>
    <w:rsid w:val="00356F9D"/>
    <w:rsid w:val="00360042"/>
    <w:rsid w:val="00361451"/>
    <w:rsid w:val="00364227"/>
    <w:rsid w:val="003661CB"/>
    <w:rsid w:val="00367F21"/>
    <w:rsid w:val="00373562"/>
    <w:rsid w:val="003738E1"/>
    <w:rsid w:val="00381D31"/>
    <w:rsid w:val="003828EF"/>
    <w:rsid w:val="00385C68"/>
    <w:rsid w:val="00396D85"/>
    <w:rsid w:val="00396E9C"/>
    <w:rsid w:val="003A0829"/>
    <w:rsid w:val="003A492F"/>
    <w:rsid w:val="003A4E42"/>
    <w:rsid w:val="003A588D"/>
    <w:rsid w:val="003B2854"/>
    <w:rsid w:val="003B5F13"/>
    <w:rsid w:val="003B765B"/>
    <w:rsid w:val="003C13CF"/>
    <w:rsid w:val="003C2CAB"/>
    <w:rsid w:val="003C2F19"/>
    <w:rsid w:val="003C6DB6"/>
    <w:rsid w:val="003C700F"/>
    <w:rsid w:val="003D0BFA"/>
    <w:rsid w:val="003D1680"/>
    <w:rsid w:val="003D1ACF"/>
    <w:rsid w:val="003D3A35"/>
    <w:rsid w:val="003D4D10"/>
    <w:rsid w:val="003E1F0C"/>
    <w:rsid w:val="003E2E8E"/>
    <w:rsid w:val="003E2FE0"/>
    <w:rsid w:val="003E527D"/>
    <w:rsid w:val="003F4361"/>
    <w:rsid w:val="003F66E2"/>
    <w:rsid w:val="00404853"/>
    <w:rsid w:val="00406693"/>
    <w:rsid w:val="004075C8"/>
    <w:rsid w:val="00410216"/>
    <w:rsid w:val="00411519"/>
    <w:rsid w:val="00413972"/>
    <w:rsid w:val="00415694"/>
    <w:rsid w:val="004173FD"/>
    <w:rsid w:val="00417D38"/>
    <w:rsid w:val="00421008"/>
    <w:rsid w:val="00421583"/>
    <w:rsid w:val="00422E97"/>
    <w:rsid w:val="004305EC"/>
    <w:rsid w:val="004320BA"/>
    <w:rsid w:val="004339C4"/>
    <w:rsid w:val="004347F0"/>
    <w:rsid w:val="004358B2"/>
    <w:rsid w:val="004364C0"/>
    <w:rsid w:val="00446F23"/>
    <w:rsid w:val="004510C9"/>
    <w:rsid w:val="00454F03"/>
    <w:rsid w:val="004564E1"/>
    <w:rsid w:val="00461933"/>
    <w:rsid w:val="00461E63"/>
    <w:rsid w:val="00462115"/>
    <w:rsid w:val="00462813"/>
    <w:rsid w:val="00470A9D"/>
    <w:rsid w:val="00473499"/>
    <w:rsid w:val="00475A3B"/>
    <w:rsid w:val="004804ED"/>
    <w:rsid w:val="0048103A"/>
    <w:rsid w:val="0048741D"/>
    <w:rsid w:val="00491A8B"/>
    <w:rsid w:val="004933D1"/>
    <w:rsid w:val="004A1318"/>
    <w:rsid w:val="004A3678"/>
    <w:rsid w:val="004A5C5C"/>
    <w:rsid w:val="004B1685"/>
    <w:rsid w:val="004B428A"/>
    <w:rsid w:val="004B720D"/>
    <w:rsid w:val="004C2567"/>
    <w:rsid w:val="004C3475"/>
    <w:rsid w:val="004C3E06"/>
    <w:rsid w:val="004D46C8"/>
    <w:rsid w:val="004D613D"/>
    <w:rsid w:val="004E0E49"/>
    <w:rsid w:val="004E27FA"/>
    <w:rsid w:val="004E4CD8"/>
    <w:rsid w:val="004E504D"/>
    <w:rsid w:val="004F0DD2"/>
    <w:rsid w:val="004F29F6"/>
    <w:rsid w:val="004F3FA7"/>
    <w:rsid w:val="004F7269"/>
    <w:rsid w:val="00500CE3"/>
    <w:rsid w:val="00500E8E"/>
    <w:rsid w:val="0050122D"/>
    <w:rsid w:val="00501991"/>
    <w:rsid w:val="00503497"/>
    <w:rsid w:val="005039D6"/>
    <w:rsid w:val="005041AF"/>
    <w:rsid w:val="00505093"/>
    <w:rsid w:val="005054A8"/>
    <w:rsid w:val="00505F24"/>
    <w:rsid w:val="00506516"/>
    <w:rsid w:val="00506DD0"/>
    <w:rsid w:val="00512254"/>
    <w:rsid w:val="00512ACD"/>
    <w:rsid w:val="00512F49"/>
    <w:rsid w:val="00514BB1"/>
    <w:rsid w:val="00520620"/>
    <w:rsid w:val="00520764"/>
    <w:rsid w:val="00521934"/>
    <w:rsid w:val="005231A6"/>
    <w:rsid w:val="00523E2F"/>
    <w:rsid w:val="00530D7E"/>
    <w:rsid w:val="00530EFA"/>
    <w:rsid w:val="005312D8"/>
    <w:rsid w:val="00531B5D"/>
    <w:rsid w:val="00533BB3"/>
    <w:rsid w:val="0053470B"/>
    <w:rsid w:val="00535160"/>
    <w:rsid w:val="005354D2"/>
    <w:rsid w:val="005363F9"/>
    <w:rsid w:val="00542BCB"/>
    <w:rsid w:val="00546453"/>
    <w:rsid w:val="00555605"/>
    <w:rsid w:val="00555B5E"/>
    <w:rsid w:val="00555CF5"/>
    <w:rsid w:val="00561E8E"/>
    <w:rsid w:val="005635F5"/>
    <w:rsid w:val="00563CE7"/>
    <w:rsid w:val="00563F0D"/>
    <w:rsid w:val="0056406B"/>
    <w:rsid w:val="0057775B"/>
    <w:rsid w:val="00580C1F"/>
    <w:rsid w:val="00581886"/>
    <w:rsid w:val="00583262"/>
    <w:rsid w:val="005839CA"/>
    <w:rsid w:val="00583C3F"/>
    <w:rsid w:val="005863B7"/>
    <w:rsid w:val="00586A05"/>
    <w:rsid w:val="00586AB0"/>
    <w:rsid w:val="00587053"/>
    <w:rsid w:val="0058724C"/>
    <w:rsid w:val="00591071"/>
    <w:rsid w:val="00591DDD"/>
    <w:rsid w:val="00592F86"/>
    <w:rsid w:val="005A3EF4"/>
    <w:rsid w:val="005A3F58"/>
    <w:rsid w:val="005B012D"/>
    <w:rsid w:val="005B018F"/>
    <w:rsid w:val="005B0DE6"/>
    <w:rsid w:val="005B0FB3"/>
    <w:rsid w:val="005B3CC6"/>
    <w:rsid w:val="005B5F90"/>
    <w:rsid w:val="005B70FD"/>
    <w:rsid w:val="005C1BD3"/>
    <w:rsid w:val="005C312C"/>
    <w:rsid w:val="005C72AC"/>
    <w:rsid w:val="005D18F9"/>
    <w:rsid w:val="005D25FD"/>
    <w:rsid w:val="005D357B"/>
    <w:rsid w:val="005D6B79"/>
    <w:rsid w:val="005D6F7B"/>
    <w:rsid w:val="005E0056"/>
    <w:rsid w:val="005E3FC2"/>
    <w:rsid w:val="005E4A2A"/>
    <w:rsid w:val="005E73A7"/>
    <w:rsid w:val="005F0408"/>
    <w:rsid w:val="005F0E38"/>
    <w:rsid w:val="005F1644"/>
    <w:rsid w:val="005F3F15"/>
    <w:rsid w:val="005F47E2"/>
    <w:rsid w:val="005F62A3"/>
    <w:rsid w:val="005F7CD2"/>
    <w:rsid w:val="00600538"/>
    <w:rsid w:val="00601B54"/>
    <w:rsid w:val="006026FB"/>
    <w:rsid w:val="0060297B"/>
    <w:rsid w:val="00605EBF"/>
    <w:rsid w:val="00607927"/>
    <w:rsid w:val="0061312C"/>
    <w:rsid w:val="0061395F"/>
    <w:rsid w:val="00614B1D"/>
    <w:rsid w:val="00617367"/>
    <w:rsid w:val="00617F65"/>
    <w:rsid w:val="0062188D"/>
    <w:rsid w:val="006222E9"/>
    <w:rsid w:val="00622E17"/>
    <w:rsid w:val="006231B7"/>
    <w:rsid w:val="00626A61"/>
    <w:rsid w:val="00631325"/>
    <w:rsid w:val="006368EF"/>
    <w:rsid w:val="00637467"/>
    <w:rsid w:val="006418F8"/>
    <w:rsid w:val="006454AA"/>
    <w:rsid w:val="00650DDD"/>
    <w:rsid w:val="00651EFC"/>
    <w:rsid w:val="006574C9"/>
    <w:rsid w:val="00660EB6"/>
    <w:rsid w:val="00660FC2"/>
    <w:rsid w:val="006636A7"/>
    <w:rsid w:val="006636D6"/>
    <w:rsid w:val="00663F8D"/>
    <w:rsid w:val="00664B7E"/>
    <w:rsid w:val="00666B2F"/>
    <w:rsid w:val="00670646"/>
    <w:rsid w:val="00672247"/>
    <w:rsid w:val="00684526"/>
    <w:rsid w:val="0068519A"/>
    <w:rsid w:val="006858AE"/>
    <w:rsid w:val="0069286B"/>
    <w:rsid w:val="00694606"/>
    <w:rsid w:val="00695999"/>
    <w:rsid w:val="006A0232"/>
    <w:rsid w:val="006A1A31"/>
    <w:rsid w:val="006A69E8"/>
    <w:rsid w:val="006A6A67"/>
    <w:rsid w:val="006B24FA"/>
    <w:rsid w:val="006B2D47"/>
    <w:rsid w:val="006B3956"/>
    <w:rsid w:val="006B4CC1"/>
    <w:rsid w:val="006B4DF4"/>
    <w:rsid w:val="006B4F62"/>
    <w:rsid w:val="006B6692"/>
    <w:rsid w:val="006C1114"/>
    <w:rsid w:val="006C3A7F"/>
    <w:rsid w:val="006C515A"/>
    <w:rsid w:val="006C5792"/>
    <w:rsid w:val="006C5D17"/>
    <w:rsid w:val="006D046D"/>
    <w:rsid w:val="006D1B98"/>
    <w:rsid w:val="006D3C1D"/>
    <w:rsid w:val="006D58CE"/>
    <w:rsid w:val="006D5E40"/>
    <w:rsid w:val="006D6294"/>
    <w:rsid w:val="006D77F2"/>
    <w:rsid w:val="006E08DB"/>
    <w:rsid w:val="006E2A00"/>
    <w:rsid w:val="006E40EA"/>
    <w:rsid w:val="006E4610"/>
    <w:rsid w:val="006E4E89"/>
    <w:rsid w:val="006E6950"/>
    <w:rsid w:val="006E6F64"/>
    <w:rsid w:val="006F0C0D"/>
    <w:rsid w:val="006F1645"/>
    <w:rsid w:val="006F1868"/>
    <w:rsid w:val="006F43FC"/>
    <w:rsid w:val="006F538A"/>
    <w:rsid w:val="00701050"/>
    <w:rsid w:val="00703BC9"/>
    <w:rsid w:val="00703BE6"/>
    <w:rsid w:val="00704A4F"/>
    <w:rsid w:val="00711D25"/>
    <w:rsid w:val="00713E4F"/>
    <w:rsid w:val="007152C5"/>
    <w:rsid w:val="00715E4A"/>
    <w:rsid w:val="00726666"/>
    <w:rsid w:val="00726BA0"/>
    <w:rsid w:val="0073188F"/>
    <w:rsid w:val="00733A64"/>
    <w:rsid w:val="00736AA8"/>
    <w:rsid w:val="007460A7"/>
    <w:rsid w:val="00746D78"/>
    <w:rsid w:val="007579D2"/>
    <w:rsid w:val="00760224"/>
    <w:rsid w:val="00761DC4"/>
    <w:rsid w:val="00763029"/>
    <w:rsid w:val="00763B73"/>
    <w:rsid w:val="00765108"/>
    <w:rsid w:val="00765557"/>
    <w:rsid w:val="0077054C"/>
    <w:rsid w:val="00770D0D"/>
    <w:rsid w:val="007716AE"/>
    <w:rsid w:val="0077228E"/>
    <w:rsid w:val="0077423F"/>
    <w:rsid w:val="0078201E"/>
    <w:rsid w:val="00782F6A"/>
    <w:rsid w:val="007836F0"/>
    <w:rsid w:val="007863ED"/>
    <w:rsid w:val="00794784"/>
    <w:rsid w:val="00795620"/>
    <w:rsid w:val="007962D4"/>
    <w:rsid w:val="0079666B"/>
    <w:rsid w:val="007975D6"/>
    <w:rsid w:val="007A6EBE"/>
    <w:rsid w:val="007B5131"/>
    <w:rsid w:val="007C0C0C"/>
    <w:rsid w:val="007C4268"/>
    <w:rsid w:val="007C4C45"/>
    <w:rsid w:val="007C52D3"/>
    <w:rsid w:val="007C78BF"/>
    <w:rsid w:val="007D001E"/>
    <w:rsid w:val="007D00FF"/>
    <w:rsid w:val="007D3243"/>
    <w:rsid w:val="007E29DE"/>
    <w:rsid w:val="007E39BF"/>
    <w:rsid w:val="007E46FE"/>
    <w:rsid w:val="007E4FB2"/>
    <w:rsid w:val="007E578C"/>
    <w:rsid w:val="007E6A92"/>
    <w:rsid w:val="0080069C"/>
    <w:rsid w:val="008032BE"/>
    <w:rsid w:val="00806FEE"/>
    <w:rsid w:val="00811906"/>
    <w:rsid w:val="00813CC9"/>
    <w:rsid w:val="00815A25"/>
    <w:rsid w:val="0082003C"/>
    <w:rsid w:val="00820314"/>
    <w:rsid w:val="00820A95"/>
    <w:rsid w:val="00836965"/>
    <w:rsid w:val="00837E8D"/>
    <w:rsid w:val="0084193F"/>
    <w:rsid w:val="008423F8"/>
    <w:rsid w:val="008438C0"/>
    <w:rsid w:val="00843C3E"/>
    <w:rsid w:val="00846338"/>
    <w:rsid w:val="00852894"/>
    <w:rsid w:val="00852BA7"/>
    <w:rsid w:val="00854DC3"/>
    <w:rsid w:val="00854FA7"/>
    <w:rsid w:val="00855391"/>
    <w:rsid w:val="00856334"/>
    <w:rsid w:val="00857B42"/>
    <w:rsid w:val="00862204"/>
    <w:rsid w:val="00863254"/>
    <w:rsid w:val="00865491"/>
    <w:rsid w:val="00867F15"/>
    <w:rsid w:val="00871213"/>
    <w:rsid w:val="00874C06"/>
    <w:rsid w:val="00874D21"/>
    <w:rsid w:val="00876B08"/>
    <w:rsid w:val="00890455"/>
    <w:rsid w:val="0089494A"/>
    <w:rsid w:val="00894B23"/>
    <w:rsid w:val="008952F7"/>
    <w:rsid w:val="00895644"/>
    <w:rsid w:val="00895DDA"/>
    <w:rsid w:val="008A1723"/>
    <w:rsid w:val="008A1EA8"/>
    <w:rsid w:val="008A38C7"/>
    <w:rsid w:val="008A3B0A"/>
    <w:rsid w:val="008A42BB"/>
    <w:rsid w:val="008A455D"/>
    <w:rsid w:val="008A6E9E"/>
    <w:rsid w:val="008B0627"/>
    <w:rsid w:val="008B0B11"/>
    <w:rsid w:val="008B4277"/>
    <w:rsid w:val="008B64AC"/>
    <w:rsid w:val="008B77DE"/>
    <w:rsid w:val="008C1DD6"/>
    <w:rsid w:val="008C20CF"/>
    <w:rsid w:val="008D283E"/>
    <w:rsid w:val="008D38E6"/>
    <w:rsid w:val="008D72DD"/>
    <w:rsid w:val="008E1305"/>
    <w:rsid w:val="008E1CA9"/>
    <w:rsid w:val="008E501E"/>
    <w:rsid w:val="008E5C92"/>
    <w:rsid w:val="008E7A6B"/>
    <w:rsid w:val="008E7FA7"/>
    <w:rsid w:val="008F196E"/>
    <w:rsid w:val="008F5B9F"/>
    <w:rsid w:val="008F7C70"/>
    <w:rsid w:val="00900921"/>
    <w:rsid w:val="00900FA8"/>
    <w:rsid w:val="009113DC"/>
    <w:rsid w:val="009136AF"/>
    <w:rsid w:val="009171AD"/>
    <w:rsid w:val="009201ED"/>
    <w:rsid w:val="009203A4"/>
    <w:rsid w:val="0092410B"/>
    <w:rsid w:val="0092481E"/>
    <w:rsid w:val="009310D1"/>
    <w:rsid w:val="009341E2"/>
    <w:rsid w:val="00937CD3"/>
    <w:rsid w:val="0094074E"/>
    <w:rsid w:val="00940BA6"/>
    <w:rsid w:val="0094228A"/>
    <w:rsid w:val="009430C1"/>
    <w:rsid w:val="009469BD"/>
    <w:rsid w:val="0095168E"/>
    <w:rsid w:val="00952CA2"/>
    <w:rsid w:val="00953211"/>
    <w:rsid w:val="00960220"/>
    <w:rsid w:val="00963B38"/>
    <w:rsid w:val="00965E80"/>
    <w:rsid w:val="00965F28"/>
    <w:rsid w:val="00966873"/>
    <w:rsid w:val="00966B04"/>
    <w:rsid w:val="00966D32"/>
    <w:rsid w:val="00967F88"/>
    <w:rsid w:val="00970308"/>
    <w:rsid w:val="00973171"/>
    <w:rsid w:val="00973CD3"/>
    <w:rsid w:val="0097438B"/>
    <w:rsid w:val="00974551"/>
    <w:rsid w:val="00976D48"/>
    <w:rsid w:val="00977B7C"/>
    <w:rsid w:val="0098213A"/>
    <w:rsid w:val="009821B9"/>
    <w:rsid w:val="00993C15"/>
    <w:rsid w:val="0099482B"/>
    <w:rsid w:val="009A0325"/>
    <w:rsid w:val="009A1453"/>
    <w:rsid w:val="009A169A"/>
    <w:rsid w:val="009A6CCB"/>
    <w:rsid w:val="009A7183"/>
    <w:rsid w:val="009A7994"/>
    <w:rsid w:val="009A7A78"/>
    <w:rsid w:val="009B17BC"/>
    <w:rsid w:val="009B5830"/>
    <w:rsid w:val="009B7CBF"/>
    <w:rsid w:val="009C02C1"/>
    <w:rsid w:val="009C353F"/>
    <w:rsid w:val="009C4B14"/>
    <w:rsid w:val="009D029A"/>
    <w:rsid w:val="009D16A6"/>
    <w:rsid w:val="009E1863"/>
    <w:rsid w:val="009E3191"/>
    <w:rsid w:val="009E4C2F"/>
    <w:rsid w:val="009F131C"/>
    <w:rsid w:val="009F4B82"/>
    <w:rsid w:val="009F5642"/>
    <w:rsid w:val="00A00875"/>
    <w:rsid w:val="00A012F9"/>
    <w:rsid w:val="00A013BA"/>
    <w:rsid w:val="00A01DCA"/>
    <w:rsid w:val="00A02A9F"/>
    <w:rsid w:val="00A030D7"/>
    <w:rsid w:val="00A037B9"/>
    <w:rsid w:val="00A04067"/>
    <w:rsid w:val="00A13B01"/>
    <w:rsid w:val="00A14F7C"/>
    <w:rsid w:val="00A15EDA"/>
    <w:rsid w:val="00A15F49"/>
    <w:rsid w:val="00A212FC"/>
    <w:rsid w:val="00A255DC"/>
    <w:rsid w:val="00A258D7"/>
    <w:rsid w:val="00A25C1F"/>
    <w:rsid w:val="00A26051"/>
    <w:rsid w:val="00A2775D"/>
    <w:rsid w:val="00A27F29"/>
    <w:rsid w:val="00A3603C"/>
    <w:rsid w:val="00A42754"/>
    <w:rsid w:val="00A4486B"/>
    <w:rsid w:val="00A44FB8"/>
    <w:rsid w:val="00A45309"/>
    <w:rsid w:val="00A45C09"/>
    <w:rsid w:val="00A51496"/>
    <w:rsid w:val="00A528C9"/>
    <w:rsid w:val="00A53A15"/>
    <w:rsid w:val="00A55CB3"/>
    <w:rsid w:val="00A6053D"/>
    <w:rsid w:val="00A611BD"/>
    <w:rsid w:val="00A631DE"/>
    <w:rsid w:val="00A640BC"/>
    <w:rsid w:val="00A6411A"/>
    <w:rsid w:val="00A665BB"/>
    <w:rsid w:val="00A669E3"/>
    <w:rsid w:val="00A66C2E"/>
    <w:rsid w:val="00A67B74"/>
    <w:rsid w:val="00A67EC9"/>
    <w:rsid w:val="00A73A38"/>
    <w:rsid w:val="00A75596"/>
    <w:rsid w:val="00A80C4E"/>
    <w:rsid w:val="00A82FC4"/>
    <w:rsid w:val="00A83859"/>
    <w:rsid w:val="00A85444"/>
    <w:rsid w:val="00A86572"/>
    <w:rsid w:val="00A86849"/>
    <w:rsid w:val="00A87DFC"/>
    <w:rsid w:val="00A90E26"/>
    <w:rsid w:val="00AA1A6A"/>
    <w:rsid w:val="00AA24DA"/>
    <w:rsid w:val="00AA2592"/>
    <w:rsid w:val="00AA4D3B"/>
    <w:rsid w:val="00AA621F"/>
    <w:rsid w:val="00AB062D"/>
    <w:rsid w:val="00AB210B"/>
    <w:rsid w:val="00AB4372"/>
    <w:rsid w:val="00AB492C"/>
    <w:rsid w:val="00AC09F2"/>
    <w:rsid w:val="00AC3037"/>
    <w:rsid w:val="00AC4E4E"/>
    <w:rsid w:val="00AD0007"/>
    <w:rsid w:val="00AD3401"/>
    <w:rsid w:val="00AD60AB"/>
    <w:rsid w:val="00AE0CBF"/>
    <w:rsid w:val="00AE4276"/>
    <w:rsid w:val="00AE4AE9"/>
    <w:rsid w:val="00AE70B7"/>
    <w:rsid w:val="00AF024D"/>
    <w:rsid w:val="00AF26D0"/>
    <w:rsid w:val="00AF679F"/>
    <w:rsid w:val="00B10C8D"/>
    <w:rsid w:val="00B12CCE"/>
    <w:rsid w:val="00B12DB6"/>
    <w:rsid w:val="00B15925"/>
    <w:rsid w:val="00B160FA"/>
    <w:rsid w:val="00B210BF"/>
    <w:rsid w:val="00B23B84"/>
    <w:rsid w:val="00B35584"/>
    <w:rsid w:val="00B35BFC"/>
    <w:rsid w:val="00B378ED"/>
    <w:rsid w:val="00B37F26"/>
    <w:rsid w:val="00B413EA"/>
    <w:rsid w:val="00B42887"/>
    <w:rsid w:val="00B45D64"/>
    <w:rsid w:val="00B61C03"/>
    <w:rsid w:val="00B63E25"/>
    <w:rsid w:val="00B70E76"/>
    <w:rsid w:val="00B754E1"/>
    <w:rsid w:val="00B76802"/>
    <w:rsid w:val="00B82627"/>
    <w:rsid w:val="00B85EE8"/>
    <w:rsid w:val="00B8690C"/>
    <w:rsid w:val="00B87B68"/>
    <w:rsid w:val="00B94574"/>
    <w:rsid w:val="00B9475A"/>
    <w:rsid w:val="00B95814"/>
    <w:rsid w:val="00B961C6"/>
    <w:rsid w:val="00BA0815"/>
    <w:rsid w:val="00BA2DAF"/>
    <w:rsid w:val="00BA5B14"/>
    <w:rsid w:val="00BB6A57"/>
    <w:rsid w:val="00BB73B8"/>
    <w:rsid w:val="00BC07ED"/>
    <w:rsid w:val="00BC198A"/>
    <w:rsid w:val="00BC2503"/>
    <w:rsid w:val="00BC47F1"/>
    <w:rsid w:val="00BC4F80"/>
    <w:rsid w:val="00BC6FC9"/>
    <w:rsid w:val="00BD2743"/>
    <w:rsid w:val="00BD2E34"/>
    <w:rsid w:val="00BD4352"/>
    <w:rsid w:val="00BD6A2B"/>
    <w:rsid w:val="00BD758C"/>
    <w:rsid w:val="00BD77A3"/>
    <w:rsid w:val="00BE0A00"/>
    <w:rsid w:val="00BE3C09"/>
    <w:rsid w:val="00BE61CD"/>
    <w:rsid w:val="00BE7B60"/>
    <w:rsid w:val="00BF2042"/>
    <w:rsid w:val="00BF3C79"/>
    <w:rsid w:val="00BF4D02"/>
    <w:rsid w:val="00BF50FE"/>
    <w:rsid w:val="00BF77AE"/>
    <w:rsid w:val="00C01B87"/>
    <w:rsid w:val="00C01E5C"/>
    <w:rsid w:val="00C0264A"/>
    <w:rsid w:val="00C028E9"/>
    <w:rsid w:val="00C058D4"/>
    <w:rsid w:val="00C0749E"/>
    <w:rsid w:val="00C10464"/>
    <w:rsid w:val="00C1093C"/>
    <w:rsid w:val="00C12974"/>
    <w:rsid w:val="00C12F44"/>
    <w:rsid w:val="00C178B0"/>
    <w:rsid w:val="00C2120C"/>
    <w:rsid w:val="00C279CB"/>
    <w:rsid w:val="00C312C9"/>
    <w:rsid w:val="00C322F7"/>
    <w:rsid w:val="00C33B5B"/>
    <w:rsid w:val="00C369CC"/>
    <w:rsid w:val="00C40E07"/>
    <w:rsid w:val="00C4235F"/>
    <w:rsid w:val="00C43107"/>
    <w:rsid w:val="00C45058"/>
    <w:rsid w:val="00C60D1A"/>
    <w:rsid w:val="00C620B9"/>
    <w:rsid w:val="00C72532"/>
    <w:rsid w:val="00C8477A"/>
    <w:rsid w:val="00C86527"/>
    <w:rsid w:val="00C86840"/>
    <w:rsid w:val="00C87052"/>
    <w:rsid w:val="00C870D4"/>
    <w:rsid w:val="00C902BB"/>
    <w:rsid w:val="00C9052A"/>
    <w:rsid w:val="00C94789"/>
    <w:rsid w:val="00C968E7"/>
    <w:rsid w:val="00C97C09"/>
    <w:rsid w:val="00CA6089"/>
    <w:rsid w:val="00CA7B7E"/>
    <w:rsid w:val="00CA7ED6"/>
    <w:rsid w:val="00CB1435"/>
    <w:rsid w:val="00CB1F3A"/>
    <w:rsid w:val="00CB5B43"/>
    <w:rsid w:val="00CC1E04"/>
    <w:rsid w:val="00CC2392"/>
    <w:rsid w:val="00CC2A4A"/>
    <w:rsid w:val="00CD3BD9"/>
    <w:rsid w:val="00CD616D"/>
    <w:rsid w:val="00CD6402"/>
    <w:rsid w:val="00CD7E31"/>
    <w:rsid w:val="00CE12CD"/>
    <w:rsid w:val="00CE2706"/>
    <w:rsid w:val="00CE306B"/>
    <w:rsid w:val="00CE3CC1"/>
    <w:rsid w:val="00CF077B"/>
    <w:rsid w:val="00CF1165"/>
    <w:rsid w:val="00CF2833"/>
    <w:rsid w:val="00CF2CA9"/>
    <w:rsid w:val="00CF3AA9"/>
    <w:rsid w:val="00CF6415"/>
    <w:rsid w:val="00CF7989"/>
    <w:rsid w:val="00CF7DF6"/>
    <w:rsid w:val="00D014D8"/>
    <w:rsid w:val="00D040B8"/>
    <w:rsid w:val="00D041B2"/>
    <w:rsid w:val="00D06BF7"/>
    <w:rsid w:val="00D07748"/>
    <w:rsid w:val="00D13D67"/>
    <w:rsid w:val="00D14527"/>
    <w:rsid w:val="00D251F3"/>
    <w:rsid w:val="00D27323"/>
    <w:rsid w:val="00D3101E"/>
    <w:rsid w:val="00D31BD0"/>
    <w:rsid w:val="00D32F62"/>
    <w:rsid w:val="00D339AE"/>
    <w:rsid w:val="00D340CF"/>
    <w:rsid w:val="00D34318"/>
    <w:rsid w:val="00D36824"/>
    <w:rsid w:val="00D36A7D"/>
    <w:rsid w:val="00D3777A"/>
    <w:rsid w:val="00D40562"/>
    <w:rsid w:val="00D419B1"/>
    <w:rsid w:val="00D432D7"/>
    <w:rsid w:val="00D43FA7"/>
    <w:rsid w:val="00D45A2A"/>
    <w:rsid w:val="00D46E7F"/>
    <w:rsid w:val="00D533D0"/>
    <w:rsid w:val="00D555F2"/>
    <w:rsid w:val="00D57388"/>
    <w:rsid w:val="00D60769"/>
    <w:rsid w:val="00D709C9"/>
    <w:rsid w:val="00D71A59"/>
    <w:rsid w:val="00D73F5A"/>
    <w:rsid w:val="00D76152"/>
    <w:rsid w:val="00D7627D"/>
    <w:rsid w:val="00D76AB8"/>
    <w:rsid w:val="00D808DD"/>
    <w:rsid w:val="00D91DD0"/>
    <w:rsid w:val="00D92D8C"/>
    <w:rsid w:val="00D9517A"/>
    <w:rsid w:val="00DA0742"/>
    <w:rsid w:val="00DA1223"/>
    <w:rsid w:val="00DA4364"/>
    <w:rsid w:val="00DA5C5E"/>
    <w:rsid w:val="00DB37F6"/>
    <w:rsid w:val="00DB49A7"/>
    <w:rsid w:val="00DB4CF2"/>
    <w:rsid w:val="00DB58AC"/>
    <w:rsid w:val="00DB5A73"/>
    <w:rsid w:val="00DB5C8D"/>
    <w:rsid w:val="00DB5FD7"/>
    <w:rsid w:val="00DC02C1"/>
    <w:rsid w:val="00DC07C5"/>
    <w:rsid w:val="00DC2700"/>
    <w:rsid w:val="00DC3851"/>
    <w:rsid w:val="00DC4CCA"/>
    <w:rsid w:val="00DC51A2"/>
    <w:rsid w:val="00DC52DE"/>
    <w:rsid w:val="00DD123D"/>
    <w:rsid w:val="00DE1360"/>
    <w:rsid w:val="00DE1B73"/>
    <w:rsid w:val="00DE343B"/>
    <w:rsid w:val="00DE5103"/>
    <w:rsid w:val="00DE663F"/>
    <w:rsid w:val="00DE68F6"/>
    <w:rsid w:val="00DE72B2"/>
    <w:rsid w:val="00DF117A"/>
    <w:rsid w:val="00E02185"/>
    <w:rsid w:val="00E04EB3"/>
    <w:rsid w:val="00E06632"/>
    <w:rsid w:val="00E11D51"/>
    <w:rsid w:val="00E14620"/>
    <w:rsid w:val="00E15421"/>
    <w:rsid w:val="00E17E0E"/>
    <w:rsid w:val="00E2612B"/>
    <w:rsid w:val="00E2725A"/>
    <w:rsid w:val="00E32D4F"/>
    <w:rsid w:val="00E32DC0"/>
    <w:rsid w:val="00E350D9"/>
    <w:rsid w:val="00E37A37"/>
    <w:rsid w:val="00E40387"/>
    <w:rsid w:val="00E40779"/>
    <w:rsid w:val="00E413B6"/>
    <w:rsid w:val="00E4532F"/>
    <w:rsid w:val="00E45E10"/>
    <w:rsid w:val="00E470B8"/>
    <w:rsid w:val="00E5111E"/>
    <w:rsid w:val="00E5167E"/>
    <w:rsid w:val="00E54E02"/>
    <w:rsid w:val="00E601A3"/>
    <w:rsid w:val="00E614C3"/>
    <w:rsid w:val="00E62302"/>
    <w:rsid w:val="00E63825"/>
    <w:rsid w:val="00E6458D"/>
    <w:rsid w:val="00E65809"/>
    <w:rsid w:val="00E721B2"/>
    <w:rsid w:val="00E80327"/>
    <w:rsid w:val="00E82EF0"/>
    <w:rsid w:val="00E83481"/>
    <w:rsid w:val="00E84617"/>
    <w:rsid w:val="00E84846"/>
    <w:rsid w:val="00E85429"/>
    <w:rsid w:val="00E858A3"/>
    <w:rsid w:val="00E87CFA"/>
    <w:rsid w:val="00E91349"/>
    <w:rsid w:val="00E942B7"/>
    <w:rsid w:val="00E9564C"/>
    <w:rsid w:val="00E973ED"/>
    <w:rsid w:val="00EA1894"/>
    <w:rsid w:val="00EA26F5"/>
    <w:rsid w:val="00EA48CC"/>
    <w:rsid w:val="00EA5BE9"/>
    <w:rsid w:val="00EB6160"/>
    <w:rsid w:val="00EB6E69"/>
    <w:rsid w:val="00EC152F"/>
    <w:rsid w:val="00EC25B3"/>
    <w:rsid w:val="00EC59E0"/>
    <w:rsid w:val="00EC7DFE"/>
    <w:rsid w:val="00ED136E"/>
    <w:rsid w:val="00ED18AF"/>
    <w:rsid w:val="00ED25FF"/>
    <w:rsid w:val="00ED6233"/>
    <w:rsid w:val="00ED7A1C"/>
    <w:rsid w:val="00EE11FB"/>
    <w:rsid w:val="00EE17F1"/>
    <w:rsid w:val="00EE390E"/>
    <w:rsid w:val="00EE3C11"/>
    <w:rsid w:val="00EE542E"/>
    <w:rsid w:val="00EF0CDA"/>
    <w:rsid w:val="00EF20B2"/>
    <w:rsid w:val="00EF2B7D"/>
    <w:rsid w:val="00EF3A15"/>
    <w:rsid w:val="00EF650A"/>
    <w:rsid w:val="00EF79CA"/>
    <w:rsid w:val="00F00E93"/>
    <w:rsid w:val="00F02C65"/>
    <w:rsid w:val="00F118AE"/>
    <w:rsid w:val="00F130FC"/>
    <w:rsid w:val="00F16A46"/>
    <w:rsid w:val="00F20415"/>
    <w:rsid w:val="00F2083F"/>
    <w:rsid w:val="00F21D92"/>
    <w:rsid w:val="00F2346B"/>
    <w:rsid w:val="00F234AC"/>
    <w:rsid w:val="00F2569E"/>
    <w:rsid w:val="00F26914"/>
    <w:rsid w:val="00F26BCA"/>
    <w:rsid w:val="00F315FC"/>
    <w:rsid w:val="00F31D8E"/>
    <w:rsid w:val="00F402FC"/>
    <w:rsid w:val="00F40701"/>
    <w:rsid w:val="00F44C91"/>
    <w:rsid w:val="00F452D1"/>
    <w:rsid w:val="00F474DC"/>
    <w:rsid w:val="00F47F31"/>
    <w:rsid w:val="00F51A84"/>
    <w:rsid w:val="00F51B5F"/>
    <w:rsid w:val="00F539C6"/>
    <w:rsid w:val="00F55F1B"/>
    <w:rsid w:val="00F56F36"/>
    <w:rsid w:val="00F572CF"/>
    <w:rsid w:val="00F601A2"/>
    <w:rsid w:val="00F6264D"/>
    <w:rsid w:val="00F62B8F"/>
    <w:rsid w:val="00F67BAA"/>
    <w:rsid w:val="00F80D6E"/>
    <w:rsid w:val="00F8690D"/>
    <w:rsid w:val="00F90AFD"/>
    <w:rsid w:val="00F92D2A"/>
    <w:rsid w:val="00F93271"/>
    <w:rsid w:val="00F9516E"/>
    <w:rsid w:val="00FA3720"/>
    <w:rsid w:val="00FA412A"/>
    <w:rsid w:val="00FA6476"/>
    <w:rsid w:val="00FB2571"/>
    <w:rsid w:val="00FB494D"/>
    <w:rsid w:val="00FC05DD"/>
    <w:rsid w:val="00FC32EB"/>
    <w:rsid w:val="00FC3AA6"/>
    <w:rsid w:val="00FC5307"/>
    <w:rsid w:val="00FD33E4"/>
    <w:rsid w:val="00FD3F0C"/>
    <w:rsid w:val="00FD49F3"/>
    <w:rsid w:val="00FE1444"/>
    <w:rsid w:val="00FE3689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462"/>
    <w:pPr>
      <w:keepNext/>
      <w:tabs>
        <w:tab w:val="left" w:pos="3060"/>
      </w:tabs>
      <w:spacing w:line="360" w:lineRule="auto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5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link w:val="ab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105462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e">
    <w:name w:val="header"/>
    <w:basedOn w:val="a"/>
    <w:link w:val="af"/>
    <w:rsid w:val="001054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05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05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5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unhideWhenUsed/>
    <w:rsid w:val="001054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05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2B107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B1074"/>
    <w:rPr>
      <w:color w:val="800080"/>
      <w:u w:val="single"/>
    </w:rPr>
  </w:style>
  <w:style w:type="paragraph" w:customStyle="1" w:styleId="xl63">
    <w:name w:val="xl63"/>
    <w:basedOn w:val="a"/>
    <w:rsid w:val="002B1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2B1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B10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B10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B107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B10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B1074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2B1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B1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2B1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2B10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2B107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5">
    <w:name w:val="xl75"/>
    <w:basedOn w:val="a"/>
    <w:rsid w:val="002B107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6">
    <w:name w:val="xl76"/>
    <w:basedOn w:val="a"/>
    <w:rsid w:val="002B10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rsid w:val="002B10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8">
    <w:name w:val="xl78"/>
    <w:basedOn w:val="a"/>
    <w:rsid w:val="002B1074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B10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B107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B10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B1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B1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B1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B1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B10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B1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2B1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B10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2B1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B1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2B10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2B1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B1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B1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B10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B1074"/>
    <w:pP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B1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B107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B1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B10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2B10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2B1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4">
    <w:name w:val="xl104"/>
    <w:basedOn w:val="a"/>
    <w:rsid w:val="002B1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5">
    <w:name w:val="xl105"/>
    <w:basedOn w:val="a"/>
    <w:rsid w:val="002B10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6">
    <w:name w:val="xl106"/>
    <w:basedOn w:val="a"/>
    <w:rsid w:val="002B1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B1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B1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2B1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2B1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2B10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2B1074"/>
    <w:pP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2B1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4">
    <w:name w:val="xl114"/>
    <w:basedOn w:val="a"/>
    <w:rsid w:val="002B1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5">
    <w:name w:val="xl115"/>
    <w:basedOn w:val="a"/>
    <w:rsid w:val="002B1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6">
    <w:name w:val="xl116"/>
    <w:basedOn w:val="a"/>
    <w:rsid w:val="002B10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7">
    <w:name w:val="xl117"/>
    <w:basedOn w:val="a"/>
    <w:rsid w:val="002B1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8">
    <w:name w:val="xl118"/>
    <w:basedOn w:val="a"/>
    <w:rsid w:val="002B1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9">
    <w:name w:val="xl119"/>
    <w:basedOn w:val="a"/>
    <w:rsid w:val="002B1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20">
    <w:name w:val="xl120"/>
    <w:basedOn w:val="a"/>
    <w:rsid w:val="002B10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21">
    <w:name w:val="xl121"/>
    <w:basedOn w:val="a"/>
    <w:rsid w:val="002B10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2B10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3">
    <w:name w:val="xl123"/>
    <w:basedOn w:val="a"/>
    <w:rsid w:val="002B1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2B1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2B107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B1074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2B1074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2B107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2B107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0">
    <w:name w:val="xl130"/>
    <w:basedOn w:val="a"/>
    <w:rsid w:val="002B107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2B10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2B10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3">
    <w:name w:val="xl133"/>
    <w:basedOn w:val="a"/>
    <w:rsid w:val="002B107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2B1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ac"/>
    <w:uiPriority w:val="99"/>
    <w:qFormat/>
    <w:rsid w:val="00105462"/>
    <w:pPr>
      <w:keepNext/>
      <w:tabs>
        <w:tab w:val="left" w:pos="3060"/>
      </w:tabs>
      <w:spacing w:line="360" w:lineRule="auto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ody Text"/>
    <w:basedOn w:val="a"/>
    <w:link w:val="a3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3">
    <w:name w:val="Основной текст Знак"/>
    <w:basedOn w:val="a0"/>
    <w:link w:val="10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nhideWhenUsed/>
    <w:rsid w:val="00AB210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 3"/>
    <w:basedOn w:val="a"/>
    <w:link w:val="3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a0"/>
    <w:link w:val="a9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No Spacing"/>
    <w:link w:val="af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60042"/>
    <w:pPr>
      <w:ind w:left="720"/>
      <w:contextualSpacing/>
    </w:pPr>
  </w:style>
  <w:style w:type="character" w:customStyle="1" w:styleId="ac">
    <w:name w:val="Заголовок 1 Знак"/>
    <w:basedOn w:val="a0"/>
    <w:link w:val="1"/>
    <w:uiPriority w:val="99"/>
    <w:rsid w:val="00105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rsid w:val="001054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30"/>
    <w:rsid w:val="0010546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05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5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unhideWhenUsed/>
    <w:rsid w:val="001054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054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955B-05DF-4D09-97B7-CB10C422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3034</TotalTime>
  <Pages>20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User28</cp:lastModifiedBy>
  <cp:revision>59</cp:revision>
  <cp:lastPrinted>2022-07-06T13:34:00Z</cp:lastPrinted>
  <dcterms:created xsi:type="dcterms:W3CDTF">2020-03-13T12:18:00Z</dcterms:created>
  <dcterms:modified xsi:type="dcterms:W3CDTF">2022-07-06T13:42:00Z</dcterms:modified>
</cp:coreProperties>
</file>